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2A" w:rsidRPr="00F0332A" w:rsidRDefault="0017260A" w:rsidP="00F033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7260A">
        <w:rPr>
          <w:rFonts w:ascii="Times New Roman" w:hAnsi="Times New Roman" w:cs="Times New Roman"/>
          <w:b/>
          <w:bCs/>
          <w:sz w:val="28"/>
          <w:szCs w:val="28"/>
        </w:rPr>
        <w:t>Дума Великого Новгорода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332A" w:rsidRPr="00F0332A" w:rsidRDefault="0017260A" w:rsidP="00F03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260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от 28 декабря 2002 г</w:t>
      </w:r>
      <w:r w:rsidR="0017260A" w:rsidRPr="00A529AE">
        <w:rPr>
          <w:rFonts w:ascii="Times New Roman" w:hAnsi="Times New Roman" w:cs="Times New Roman"/>
          <w:b/>
          <w:bCs/>
          <w:sz w:val="24"/>
          <w:szCs w:val="24"/>
        </w:rPr>
        <w:t>ода</w:t>
      </w: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29AE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 441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332A" w:rsidRPr="00F0332A" w:rsidRDefault="0017260A" w:rsidP="00F03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260A"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  <w:r w:rsidRPr="0017260A">
        <w:rPr>
          <w:rFonts w:ascii="Times New Roman" w:hAnsi="Times New Roman" w:cs="Times New Roman"/>
          <w:b/>
          <w:bCs/>
          <w:sz w:val="28"/>
          <w:szCs w:val="28"/>
        </w:rPr>
        <w:br/>
        <w:t>Положения об Избирательной комиссии Великого Новгорода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7" w:history="1">
        <w:r w:rsidRPr="00F0332A">
          <w:rPr>
            <w:rFonts w:ascii="Times New Roman" w:hAnsi="Times New Roman" w:cs="Times New Roman"/>
            <w:sz w:val="24"/>
            <w:szCs w:val="24"/>
          </w:rPr>
          <w:t>статьей 24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Федерального закона от 12 июня 2002 г</w:t>
      </w:r>
      <w:r w:rsidR="0017260A">
        <w:rPr>
          <w:rFonts w:ascii="Times New Roman" w:hAnsi="Times New Roman" w:cs="Times New Roman"/>
          <w:sz w:val="24"/>
          <w:szCs w:val="24"/>
        </w:rPr>
        <w:t>ода</w:t>
      </w:r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17260A">
        <w:rPr>
          <w:rFonts w:ascii="Times New Roman" w:hAnsi="Times New Roman" w:cs="Times New Roman"/>
          <w:sz w:val="24"/>
          <w:szCs w:val="24"/>
        </w:rPr>
        <w:t>№</w:t>
      </w:r>
      <w:r w:rsidRPr="00F0332A">
        <w:rPr>
          <w:rFonts w:ascii="Times New Roman" w:hAnsi="Times New Roman" w:cs="Times New Roman"/>
          <w:sz w:val="24"/>
          <w:szCs w:val="24"/>
        </w:rPr>
        <w:t xml:space="preserve"> 67-ФЗ </w:t>
      </w:r>
      <w:r w:rsidR="0017260A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17260A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- городского округа Великий Новгород Дума Великого Новгорода решила: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утвердить прилагаемое </w:t>
      </w:r>
      <w:hyperlink w:anchor="Par30" w:history="1">
        <w:r w:rsidRPr="00F0332A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об Избирательной комиссии Великого Новгорода.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Мэр Великого Новгорода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Н.И.ГРАЖДАНКИН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F0332A" w:rsidRPr="0017260A" w:rsidRDefault="0017260A" w:rsidP="00F03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Par30"/>
      <w:bookmarkEnd w:id="0"/>
      <w:r w:rsidRPr="0017260A">
        <w:rPr>
          <w:rFonts w:ascii="Times New Roman" w:hAnsi="Times New Roman" w:cs="Times New Roman"/>
          <w:b/>
          <w:bCs/>
          <w:sz w:val="28"/>
          <w:szCs w:val="28"/>
        </w:rPr>
        <w:t>Положени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7260A">
        <w:rPr>
          <w:rFonts w:ascii="Times New Roman" w:hAnsi="Times New Roman" w:cs="Times New Roman"/>
          <w:b/>
          <w:bCs/>
          <w:sz w:val="28"/>
          <w:szCs w:val="28"/>
        </w:rPr>
        <w:t>об Избирательной комиссии Великого Новгорода</w:t>
      </w:r>
    </w:p>
    <w:p w:rsidR="0017260A" w:rsidRPr="00F0332A" w:rsidRDefault="0017260A" w:rsidP="0017260A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</w:rPr>
      </w:pPr>
      <w:r w:rsidRPr="00F0332A">
        <w:rPr>
          <w:rFonts w:ascii="Times New Roman" w:hAnsi="Times New Roman" w:cs="Times New Roman"/>
        </w:rPr>
        <w:t>Утверждено</w:t>
      </w:r>
    </w:p>
    <w:p w:rsidR="0017260A" w:rsidRPr="00F0332A" w:rsidRDefault="0017260A" w:rsidP="0017260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 w:rsidRPr="00F0332A">
        <w:rPr>
          <w:rFonts w:ascii="Times New Roman" w:hAnsi="Times New Roman" w:cs="Times New Roman"/>
        </w:rPr>
        <w:t>решением</w:t>
      </w:r>
    </w:p>
    <w:p w:rsidR="0017260A" w:rsidRPr="00F0332A" w:rsidRDefault="0017260A" w:rsidP="0017260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 w:rsidRPr="00F0332A">
        <w:rPr>
          <w:rFonts w:ascii="Times New Roman" w:hAnsi="Times New Roman" w:cs="Times New Roman"/>
        </w:rPr>
        <w:t>городской Думы</w:t>
      </w:r>
    </w:p>
    <w:p w:rsidR="0017260A" w:rsidRPr="00F0332A" w:rsidRDefault="0017260A" w:rsidP="0017260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 w:rsidRPr="00F0332A">
        <w:rPr>
          <w:rFonts w:ascii="Times New Roman" w:hAnsi="Times New Roman" w:cs="Times New Roman"/>
        </w:rPr>
        <w:t xml:space="preserve">от 28.12.2002 </w:t>
      </w:r>
      <w:r>
        <w:rPr>
          <w:rFonts w:ascii="Times New Roman" w:hAnsi="Times New Roman" w:cs="Times New Roman"/>
        </w:rPr>
        <w:t>№</w:t>
      </w:r>
      <w:r w:rsidRPr="00F0332A">
        <w:rPr>
          <w:rFonts w:ascii="Times New Roman" w:hAnsi="Times New Roman" w:cs="Times New Roman"/>
        </w:rPr>
        <w:t xml:space="preserve"> 441</w:t>
      </w:r>
    </w:p>
    <w:p w:rsidR="0017260A" w:rsidRPr="00F0332A" w:rsidRDefault="0017260A" w:rsidP="0017260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b/>
          <w:bCs/>
        </w:rPr>
      </w:pPr>
      <w:r w:rsidRPr="00F0332A">
        <w:rPr>
          <w:rFonts w:ascii="Times New Roman" w:hAnsi="Times New Roman" w:cs="Times New Roman"/>
        </w:rPr>
        <w:t>(в ред</w:t>
      </w:r>
      <w:r>
        <w:rPr>
          <w:rFonts w:ascii="Times New Roman" w:hAnsi="Times New Roman" w:cs="Times New Roman"/>
        </w:rPr>
        <w:t>акции</w:t>
      </w:r>
      <w:r w:rsidRPr="00F0332A">
        <w:rPr>
          <w:rFonts w:ascii="Times New Roman" w:hAnsi="Times New Roman" w:cs="Times New Roman"/>
        </w:rPr>
        <w:t xml:space="preserve"> решений Думы Великого Новгорода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F0332A">
        <w:rPr>
          <w:rFonts w:ascii="Times New Roman" w:hAnsi="Times New Roman" w:cs="Times New Roman"/>
        </w:rPr>
        <w:t xml:space="preserve">от 22.02.2007 </w:t>
      </w:r>
      <w:hyperlink r:id="rId9" w:history="1">
        <w:r>
          <w:rPr>
            <w:rFonts w:ascii="Times New Roman" w:hAnsi="Times New Roman" w:cs="Times New Roman"/>
          </w:rPr>
          <w:t>№</w:t>
        </w:r>
        <w:r w:rsidRPr="00F0332A">
          <w:rPr>
            <w:rFonts w:ascii="Times New Roman" w:hAnsi="Times New Roman" w:cs="Times New Roman"/>
          </w:rPr>
          <w:t xml:space="preserve"> 471</w:t>
        </w:r>
      </w:hyperlink>
      <w:r w:rsidRPr="00F0332A">
        <w:rPr>
          <w:rFonts w:ascii="Times New Roman" w:hAnsi="Times New Roman" w:cs="Times New Roman"/>
        </w:rPr>
        <w:t xml:space="preserve">, от 30.08.2007 </w:t>
      </w:r>
      <w:hyperlink r:id="rId10" w:history="1">
        <w:r>
          <w:rPr>
            <w:rFonts w:ascii="Times New Roman" w:hAnsi="Times New Roman" w:cs="Times New Roman"/>
          </w:rPr>
          <w:t>№</w:t>
        </w:r>
        <w:r w:rsidRPr="00F0332A">
          <w:rPr>
            <w:rFonts w:ascii="Times New Roman" w:hAnsi="Times New Roman" w:cs="Times New Roman"/>
          </w:rPr>
          <w:t xml:space="preserve"> 621</w:t>
        </w:r>
      </w:hyperlink>
      <w:r w:rsidRPr="00F0332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</w:r>
      <w:r w:rsidRPr="00F0332A">
        <w:rPr>
          <w:rFonts w:ascii="Times New Roman" w:hAnsi="Times New Roman" w:cs="Times New Roman"/>
        </w:rPr>
        <w:t xml:space="preserve">от 04.10.2010 </w:t>
      </w:r>
      <w:hyperlink r:id="rId11" w:history="1">
        <w:r>
          <w:rPr>
            <w:rFonts w:ascii="Times New Roman" w:hAnsi="Times New Roman" w:cs="Times New Roman"/>
          </w:rPr>
          <w:t>№</w:t>
        </w:r>
        <w:r w:rsidRPr="00F0332A">
          <w:rPr>
            <w:rFonts w:ascii="Times New Roman" w:hAnsi="Times New Roman" w:cs="Times New Roman"/>
          </w:rPr>
          <w:t xml:space="preserve"> 783</w:t>
        </w:r>
      </w:hyperlink>
      <w:r w:rsidRPr="00F0332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0332A">
        <w:rPr>
          <w:rFonts w:ascii="Times New Roman" w:hAnsi="Times New Roman" w:cs="Times New Roman"/>
        </w:rPr>
        <w:t xml:space="preserve">от 02.12.2011 </w:t>
      </w:r>
      <w:hyperlink r:id="rId12" w:history="1">
        <w:r>
          <w:rPr>
            <w:rFonts w:ascii="Times New Roman" w:hAnsi="Times New Roman" w:cs="Times New Roman"/>
          </w:rPr>
          <w:t>№</w:t>
        </w:r>
        <w:r w:rsidRPr="00F0332A">
          <w:rPr>
            <w:rFonts w:ascii="Times New Roman" w:hAnsi="Times New Roman" w:cs="Times New Roman"/>
          </w:rPr>
          <w:t xml:space="preserve"> 1129</w:t>
        </w:r>
      </w:hyperlink>
      <w:r w:rsidRPr="00F0332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</w:r>
      <w:r w:rsidRPr="00F0332A">
        <w:rPr>
          <w:rFonts w:ascii="Times New Roman" w:hAnsi="Times New Roman" w:cs="Times New Roman"/>
        </w:rPr>
        <w:t xml:space="preserve">от 22.10.2020 </w:t>
      </w:r>
      <w:hyperlink r:id="rId13" w:history="1">
        <w:r>
          <w:rPr>
            <w:rFonts w:ascii="Times New Roman" w:hAnsi="Times New Roman" w:cs="Times New Roman"/>
          </w:rPr>
          <w:t>№</w:t>
        </w:r>
        <w:r w:rsidRPr="00F0332A">
          <w:rPr>
            <w:rFonts w:ascii="Times New Roman" w:hAnsi="Times New Roman" w:cs="Times New Roman"/>
          </w:rPr>
          <w:t xml:space="preserve"> 482</w:t>
        </w:r>
      </w:hyperlink>
      <w:r>
        <w:rPr>
          <w:rFonts w:ascii="Times New Roman" w:hAnsi="Times New Roman" w:cs="Times New Roman"/>
        </w:rPr>
        <w:t>)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Глава I. </w:t>
      </w:r>
      <w:r w:rsidR="0017260A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1. Правовая основа организации и деятельности Избирательной комиссии Великого Новгорода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Положение об Избирательной комиссии Великого Новгорода разработано в соответствии с Федеральным </w:t>
      </w:r>
      <w:hyperlink r:id="rId14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17260A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17260A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 xml:space="preserve">, другими федеральными законами, законами Новгородской области, определяющими порядок подготовки и проведения выборов в органы местного самоуправления, местного референдума, </w:t>
      </w:r>
      <w:hyperlink r:id="rId15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- городского округа Великий Новгород (далее - Устав Великого Новгорода).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1726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Глава II. </w:t>
      </w:r>
      <w:r w:rsidR="0017260A">
        <w:rPr>
          <w:rFonts w:ascii="Times New Roman" w:hAnsi="Times New Roman" w:cs="Times New Roman"/>
          <w:b/>
          <w:bCs/>
          <w:sz w:val="24"/>
          <w:szCs w:val="24"/>
        </w:rPr>
        <w:t>Статус, порядок формирования</w:t>
      </w:r>
      <w:r w:rsidR="0017260A">
        <w:rPr>
          <w:rFonts w:ascii="Times New Roman" w:hAnsi="Times New Roman" w:cs="Times New Roman"/>
          <w:b/>
          <w:bCs/>
          <w:sz w:val="24"/>
          <w:szCs w:val="24"/>
        </w:rPr>
        <w:br/>
        <w:t>Избирательной комиссии Великого Новгорода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2. Статус Избирательной комиссии Великого Новгорода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17260A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Избирательная комиссия Великого Новгорода (далее - Комиссия) является муниципальным органом, не входящим в структуру органов местного самоуправления и создаваемым для организации подготовки и проведения: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муниципальных выборов;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местного референдума;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голосования по отзыву Мэра Великого Новгорода;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lastRenderedPageBreak/>
        <w:t>голосования по вопросам изменения границ Великого Новгорода, преобразования Великого Новгорода (далее - голосование по вопросам изменения границ, преобразования).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17260A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По решению Избирательной комиссии Новгородской области, согласованному с Думой Великого Новгорода, на Комиссию могут возлагаться полномочия территориальной избирательной комиссии.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</w:t>
      </w:r>
      <w:r w:rsidR="0017260A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Комиссия в пределах своей компетенции действует самостоятельно и независимо от органов государственной власти и органов местного самоуправления.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4.</w:t>
      </w:r>
      <w:r w:rsidR="0017260A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Решения избирательной комиссии, принятые в пределах ее компетенции, обязательны для органов местного самоуправления, иных организаций и учреждений, их должностных лиц, кандидатов, избирательных объединений, общественных объединений (организаций), их должностных лиц, инициативных групп по проведению референдума, избирателей, участников референдума, комиссий, формируемых на территории Великого Новгорода для проведения выборов, референдумов.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5. Взаимодействие Комиссии с органами государственной власти, органами местного самоуправления, общественными объединениями, организациями всех форм собственности, в том числе организациями, осуществляющими теле- и (или) радиовещание, редакциями периодических печатных изданий, редакциями сетевых изданий, предприятиями, а также должностными лицами указанных органов и организаций регулируется Федеральным </w:t>
      </w:r>
      <w:hyperlink r:id="rId16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17260A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17260A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 xml:space="preserve">, другими федеральными законами, законами Новгородской области, </w:t>
      </w:r>
      <w:hyperlink r:id="rId17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Великого Новгорода.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6.</w:t>
      </w:r>
      <w:r w:rsidR="0017260A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Комиссия действует на постоянной основе, является юридическим лицом, имеет расчетные счета в банке, круглую гербовую печать, штампы, бланки со своим наименованием и реквизитами. Комиссия вправе иметь в своем оперативном управлении имущество, может от своего имени приобретать и осуществлять имущественные и неимущественные права, нести обязанности, быть истцом и ответчиком в суде. Комиссия не вправе осуществлять деятельность коммерческого, а также благотворительного характера.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Комиссия вправе иметь официальные символы. Положение об официальных символах Избирательной комиссии утверждается Комиссией в соответствии с действующим законодательством.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7.</w:t>
      </w:r>
      <w:r w:rsidR="00B160C5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Комиссия для обеспечения своей деятельности вправе образовывать аппарат, структура и штаты которого определяются Комиссией самостоятельно. Расходы, связанные с деятельностью аппарата Комиссии, определяются в статье расходов бюджета Великого Новгорода на содержание Комиссии. Работники аппарата Комиссии назначаются на должность и освобождаются от должности председателем Комиссии.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8.</w:t>
      </w:r>
      <w:r w:rsidR="00B160C5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В случае отсутствия аппарата Комиссии организационное, правовое, информационное, материальное и техническое обеспечение деятельности Комиссии осуществляет Администрация Великого Новгорода.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3. Порядок формирования и срок полномочий Комиссии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B160C5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Комиссия формируется в количестве 12 членов с правом решающего голоса.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B160C5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Срок полномочий Комиссии составляет пять лет.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</w:t>
      </w:r>
      <w:r w:rsidR="00B160C5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 xml:space="preserve">Комиссия формируется в порядке, установленном </w:t>
      </w:r>
      <w:hyperlink r:id="rId18" w:history="1">
        <w:r w:rsidRPr="00F0332A">
          <w:rPr>
            <w:rFonts w:ascii="Times New Roman" w:hAnsi="Times New Roman" w:cs="Times New Roman"/>
            <w:sz w:val="24"/>
            <w:szCs w:val="24"/>
          </w:rPr>
          <w:t>статьями 22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F0332A">
          <w:rPr>
            <w:rFonts w:ascii="Times New Roman" w:hAnsi="Times New Roman" w:cs="Times New Roman"/>
            <w:sz w:val="24"/>
            <w:szCs w:val="24"/>
          </w:rPr>
          <w:t>24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Федерального закона от 12 июня 2002 г</w:t>
      </w:r>
      <w:r w:rsidR="0017260A">
        <w:rPr>
          <w:rFonts w:ascii="Times New Roman" w:hAnsi="Times New Roman" w:cs="Times New Roman"/>
          <w:sz w:val="24"/>
          <w:szCs w:val="24"/>
        </w:rPr>
        <w:t>ода</w:t>
      </w:r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17260A">
        <w:rPr>
          <w:rFonts w:ascii="Times New Roman" w:hAnsi="Times New Roman" w:cs="Times New Roman"/>
          <w:sz w:val="24"/>
          <w:szCs w:val="24"/>
        </w:rPr>
        <w:t>№</w:t>
      </w:r>
      <w:r w:rsidRPr="00F0332A">
        <w:rPr>
          <w:rFonts w:ascii="Times New Roman" w:hAnsi="Times New Roman" w:cs="Times New Roman"/>
          <w:sz w:val="24"/>
          <w:szCs w:val="24"/>
        </w:rPr>
        <w:t xml:space="preserve"> 67-ФЗ </w:t>
      </w:r>
      <w:r w:rsidR="0017260A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17260A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 xml:space="preserve">, а также в соответствии с </w:t>
      </w:r>
      <w:hyperlink r:id="rId20" w:history="1">
        <w:r w:rsidRPr="00F0332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Центральной избирательной комиссии Российской Федерации от 17 февраля 2010 г</w:t>
      </w:r>
      <w:r w:rsidR="0017260A">
        <w:rPr>
          <w:rFonts w:ascii="Times New Roman" w:hAnsi="Times New Roman" w:cs="Times New Roman"/>
          <w:sz w:val="24"/>
          <w:szCs w:val="24"/>
        </w:rPr>
        <w:t>ода</w:t>
      </w:r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17260A">
        <w:rPr>
          <w:rFonts w:ascii="Times New Roman" w:hAnsi="Times New Roman" w:cs="Times New Roman"/>
          <w:sz w:val="24"/>
          <w:szCs w:val="24"/>
        </w:rPr>
        <w:t>№</w:t>
      </w:r>
      <w:r w:rsidRPr="00F0332A">
        <w:rPr>
          <w:rFonts w:ascii="Times New Roman" w:hAnsi="Times New Roman" w:cs="Times New Roman"/>
          <w:sz w:val="24"/>
          <w:szCs w:val="24"/>
        </w:rPr>
        <w:t xml:space="preserve"> 192/1337-5 </w:t>
      </w:r>
      <w:r w:rsidR="0017260A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 методических рекомендациях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 w:rsidR="0017260A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>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4. Статус членов Комиссии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Статус членов Комиссии с правом решающего и правом совещательного голоса, их права и обязанности определяются Федеральным </w:t>
      </w:r>
      <w:hyperlink r:id="rId21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529AE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>, законами Новгородской области.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Политические партии, не имеющие право назначить члена Комиссии с правом совещательного голоса, вправе назначить одного своего представителя (далее - представитель политической партии) для участия в работе Комиссии.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Представитель политической партии - лицо, назначенное политической партией, зарегистрированной в установленном порядке, осуществляющей свою деятельность в соответствии с Федеральным </w:t>
      </w:r>
      <w:hyperlink r:id="rId22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от 11 июля 2001 г</w:t>
      </w:r>
      <w:r w:rsidR="00A529AE">
        <w:rPr>
          <w:rFonts w:ascii="Times New Roman" w:hAnsi="Times New Roman" w:cs="Times New Roman"/>
          <w:sz w:val="24"/>
          <w:szCs w:val="24"/>
        </w:rPr>
        <w:t>ода №</w:t>
      </w:r>
      <w:r w:rsidRPr="00F0332A">
        <w:rPr>
          <w:rFonts w:ascii="Times New Roman" w:hAnsi="Times New Roman" w:cs="Times New Roman"/>
          <w:sz w:val="24"/>
          <w:szCs w:val="24"/>
        </w:rPr>
        <w:t xml:space="preserve"> 95-ФЗ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 политических партиях</w:t>
      </w:r>
      <w:r w:rsidR="00A529AE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>, не имеющей фракции в Думе Великого Новгорода, для участия в работе Комиссии.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Представителями политических партий не могут быть назначены лица, не имеющие гражданства Российской Федерации; граждане Российской Федерации, имеющие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 граждане Российской Федерации, признанные решением суда, вступившим в законную силу, недееспособными, ограниченно дееспособными; граждане Российской Федерации, не достигшие возраста 18 лет; члены Совета Федерации Федерального Собрания Российской Федерации; депутаты законодательных (представительных) органов государственной власти, органов местного самоуправления; выборные должностные лица;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Федерации); главы местных администраций; судьи; прокуроры; лица, имеющие неснятую и непогашенную судимость; лица, подвергнутые административному наказанию за нарушение законодательства о выборах и референдумах, - до окончания срока, в течение которого лицо считается подвергнутым административному наказанию; работники аппаратов комиссий; а также лица, замещающие командные должности в воинских частях, военных организациях и учреждениях.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Представитель политической партии в период, на который распространяются его полномочия, вправе: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по согласованию с председательствующим на заседании Комиссии выступать и задавать вопросы другим участникам заседания Комиссии в соответствии с повесткой дня;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знакомиться на заседании Комиссии с документами и материалами Комиссии и нижестоящих комиссий, непосредственно связанными с выборами, референдумом (за исключением списков избирателей, участников референдума, избирательных бюллетеней, бюллетеней для голосования на референдуме, открепительных удостоверений, подписных листов, иных документов и материалов, содержащих конфиденциальную информацию, отнесенную к таковой в порядке, установленном Федеральным </w:t>
      </w:r>
      <w:hyperlink r:id="rId23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529AE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>).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Полномочия представителя политической партии для участия в работе Комиссии подтверждаются и прекращаются решением руководящего коллегиального органа соответствующей политической партии.</w:t>
      </w:r>
    </w:p>
    <w:p w:rsidR="00F0332A" w:rsidRPr="00F0332A" w:rsidRDefault="00F0332A" w:rsidP="00B160C5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Представитель политической партии немедленно отстраняется от участия в текущем заседании Комиссии, если он на заседании Комиссии нарушает требования настоящего Положения или законодательство Российской Федерации о выборах и референдумах. Решение об отстранении представителя политической партии принимается Комиссией с занесением результатов в протокол заседания Комиссии и последующим информированием политической партии, представителем которой он является.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Глава III. </w:t>
      </w:r>
      <w:r w:rsidR="00A529AE">
        <w:rPr>
          <w:rFonts w:ascii="Times New Roman" w:hAnsi="Times New Roman" w:cs="Times New Roman"/>
          <w:b/>
          <w:bCs/>
          <w:sz w:val="24"/>
          <w:szCs w:val="24"/>
        </w:rPr>
        <w:t>Полномочия Комиссии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5. Полномочия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Комиссия: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на территории Великого Новгорода контроль за соблюдением избирательных прав и права на участие в референдуме граждан Российской Федерации;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обеспечивает на территории Великого Новгорода реализацию мероприятий, связанных с подготовкой и проведением выборов в органы местного самоуправления, местных референдумов, голосований по отзыву Мэра Великого Новгорода, по вопросам изменения границ, преобразования, изданием необходимой печатной продукции;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на территории Великого Новгорода меры по обеспечению при проведении выборов в органы местного самоуправления, местных референдумов соблюдения единого порядка распределения эфирного времени и печатной площади между зарегистрированными кандидатами, избирательными объединениями для проведения предвыборной агитации, между инициативной группой по проведению референдума и иными группами участников референдума - для проведения агитации по вопросам референдума;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на территории Великого Новгорода меры по обеспечению при проведении выборов в органы местного самоуправления, местных референдумов соблюдения единого порядка установления итогов голосования, определения результатов выборов, референдумов;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на территории Великого Новгорода меры по обеспечению при проведении выборов в органы местного самоуправления, местных референдумов соблюдения единого порядка опубликования итогов голосования и результатов выборов, референдумов;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на территории Великого Новгорода меры по организации финансирования подготовки и проведения выборов в органы местного самоуправления, местных референдумов, распределяет выделенные из бюджета Великого Новгорода и (или) бюджета Новгородской области средства на финансовое обеспечение подготовки и проведения выборов в органы местного самоуправления, местных референдумов, контролирует целевое использование указанных средств;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оказывает правовую, методическую и организационно-техническую помощь нижестоящим избирательным комиссиям;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заслушивает сообщения органов местного самоуправления по вопросам, связанным с подготовкой и проведением выборов в органы местного самоуправления, местного референдума;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рассматривает жалобы (заявления) на решения и действия (бездействие) нижестоящих избирательных комиссий, принимает по указанным жалобам (заявлениям) мотивированные решения;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осуществляет иные полномочия в соответствии с федеральными и областными законами, </w:t>
      </w:r>
      <w:hyperlink r:id="rId24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Великого Новгорода;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мероприятия, направленные на повышение правовой культуры избирателей, обучение лиц, привлекаемых к работе в составе избирательных комиссий.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Глава IV. </w:t>
      </w:r>
      <w:r w:rsidR="00A529AE">
        <w:rPr>
          <w:rFonts w:ascii="Times New Roman" w:hAnsi="Times New Roman" w:cs="Times New Roman"/>
          <w:b/>
          <w:bCs/>
          <w:sz w:val="24"/>
          <w:szCs w:val="24"/>
        </w:rPr>
        <w:t>Организация деятельности Комиссии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6. Организация деятельности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 Деятельность Комиссии осуществляется коллегиально.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lastRenderedPageBreak/>
        <w:t>2. Комиссия правомочна приступить к работе, если ее состав сформирован не менее чем на две трети от установленного состава.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 Комиссия собирается на свое первое заседание не позднее чем на пятнадцатый день после принятия Думой Великого Новгорода решения о назначении ее членов с правом решающего голоса, но не ранее дня истечения срока полномочий Комиссии предыдущего состава.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4. Со дня первого заседания Комиссии нового состава полномочия Комиссии прежнего состава прекращаются. Первое заседание Комиссии открывает старший по возрасту член Комиссии с правом решающего голоса и ведет его до избрания председателя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5. Председатель Комиссии, заместитель председателя Комиссии и секретарь Комиссии избираются в соответствии с избирательным законодательством на ее первом заседании из числа членов Комиссии с правом решающего голоса тайным голосованием большинством от установленного числа членов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7. Председатель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является должностным лицом Комиссии, может замещать муниципальную должность на постоянной (штатной) основе;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представляет Комиссию во взаимоотношениях с органами государственной власти и органами местного самоуправления, избирательными комиссиями, средствами массовой информации, политическими партиями, общественными объединениями, их должностными лицами, а также иными лицами, предприятиями, учреждениями и организациями;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созывает заседания Комиссии и председательствует на них;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подписывает решения Комиссии, разъяснения и иные акты Комиссии, принятые в пределах ее компетенции;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подписывает договоры, соглашения Комиссии;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издает распоряжения по вопросам, отнесенным к его компетенции;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дает поручения заместителю председателя, секретарю и членам Комиссии, в том числе по представлению Комиссии в судах;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прием на работу и увольнение работников аппарата Комиссии;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контроль за реализацией решений и работой аппарата Комиссии;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является распорядителем финансовых средств;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осуществляет иные полномочия, предусмотренные федеральными законами, законами Новгородской области, </w:t>
      </w:r>
      <w:hyperlink r:id="rId25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Великого Новгорода.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8. Заместитель председателя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является должностным лицом Комиссии;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осуществляет полномочия председателя Комиссии в случае его отсутствия или невозможности выполнения им своих обязанностей;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возглавляет контрольно-ревизионную службу при Комиссии;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организует перспективное и текущее планирование деятельности Комиссии, контролирует ход выполнения планов ее работы;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выполняет поручения председателя Комиссии.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9. Секретарь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является должностным лицом Комиссии, может замещать муниципальную должность на постоянной (штатной) основе;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обеспечивает подготовку заседаний избирательной комиссии, вносимых на ее рассмотрение материалов;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обеспечивает доведение решений и иных материалов Комиссии до сведения членов Комиссии, нижестоящих избирательных комиссий, органов государственной власти, органов местного самоуправления, предприятий, учреждений и организаций, общественных объединений, должностных лиц, а также направляет информацию о состоявшемся заседании избирательной комиссии в средства массовой информации;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подписывает решения Комиссии, протоколы ее заседаний;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выполняет поручения председателя Комиссии.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10. Досрочное освобождение от должности председателя, заместителя председателя, секретаря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 xml:space="preserve">Полномочия председателя, заместителя председателя, секретаря Комиссии прекращаются в случае освобождения от обязанностей члена Комиссии с правом решающего голоса в порядке, предусмотренном </w:t>
      </w:r>
      <w:hyperlink r:id="rId26" w:history="1">
        <w:r w:rsidRPr="00F0332A">
          <w:rPr>
            <w:rFonts w:ascii="Times New Roman" w:hAnsi="Times New Roman" w:cs="Times New Roman"/>
            <w:sz w:val="24"/>
            <w:szCs w:val="24"/>
          </w:rPr>
          <w:t>пунктами 6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Pr="00F0332A">
          <w:rPr>
            <w:rFonts w:ascii="Times New Roman" w:hAnsi="Times New Roman" w:cs="Times New Roman"/>
            <w:sz w:val="24"/>
            <w:szCs w:val="24"/>
          </w:rPr>
          <w:t>6</w:t>
        </w:r>
        <w:r w:rsidRPr="00F0332A">
          <w:rPr>
            <w:rFonts w:ascii="Times New Roman" w:hAnsi="Times New Roman" w:cs="Times New Roman"/>
            <w:sz w:val="24"/>
            <w:szCs w:val="24"/>
            <w:vertAlign w:val="superscript"/>
          </w:rPr>
          <w:t>1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8" w:history="1">
        <w:r w:rsidRPr="00F0332A">
          <w:rPr>
            <w:rFonts w:ascii="Times New Roman" w:hAnsi="Times New Roman" w:cs="Times New Roman"/>
            <w:sz w:val="24"/>
            <w:szCs w:val="24"/>
          </w:rPr>
          <w:t>8 статьи 29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529AE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>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Председатель, заместитель председателя, секретарь Комиссии могут быть досрочно освобождены от занимаемых должностей на основании личного заявления в письменной форме или в связи с систематическим невыполнением своих должностных обязанностей. Решения об освобождении от должности председателя, заместителя председателя и секретаря Комиссии принимаются большинством голосов от установленного числа членов Комиссии с правом решающего голоса тайным голосованием (за исключением случая освобождения от должности на основании личного письменного заявления).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В случае принятия Комиссией решения о досрочном освобождения от должности председателя Комиссии, его обязанности исполняет заместитель председателя Комиссии до избрания в установленном порядке председателя Комиссии, а в случае отсутствия заместителя председателя Комиссии - секретарь Комиссии до избрания председателя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В случае досрочного освобождения от должностей заместителя председателя, секретаря Комиссии их обязанности могут быть возложены на других членов Комиссии с правом решающего голоса до избрания соответственно заместителя председателя, секретаря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Решения Комиссии об освобождении от занимаемых должностей в связи с систематическим невыполнением должностных обязанностей могут быть приняты по предложению не менее одной трети от установленного числа членов Комиссии с правом решающего голоса, а также по представлению вышестоящей избирательной комиссии, прокурора Великого Новгорода, председателя Комиссии.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11. Заседания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Заседания Комиссии созываются председателем или по его поручению секретарем Комиссии в соответствии с планом работы Комиссии по мере необходимости, а также по требованию не менее одной трети от установленного числа членов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</w:t>
      </w:r>
      <w:r w:rsidRPr="00F033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0332A">
        <w:rPr>
          <w:rFonts w:ascii="Times New Roman" w:hAnsi="Times New Roman" w:cs="Times New Roman"/>
          <w:sz w:val="24"/>
          <w:szCs w:val="24"/>
        </w:rPr>
        <w:t>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Член Комиссии с правом решающего голоса обязан присутствовать на всех заседаниях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Заседание Комиссии является правомочным, если на нем присутствует большинство от установленного числа членов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 xml:space="preserve">Комиссия вправе рассматривать на своих заседаниях вопросы, входящие в ее компетенцию, и принимать решения в пределах полномочий, предусмотренных федеральными законами, законами Новгородской области, </w:t>
      </w:r>
      <w:hyperlink r:id="rId29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Великого Новгорода.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12. Решения Комиссии и порядок их принятия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Комиссия в пределах своих полномочий принимает решения.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Решения Комиссии об избрании председателя, заместителя председателя и секретаря Комиссии, по вопросам финансового обеспечения подготовки и проведения выборов и референдума, о регистрации кандидатов, списков кандидатов, об обращении в суд с заявлением об отмене регистрации кандидатов, об итогах голосования или результатах выборов, референдума, о признании выборов, референдума несостоявшимися или недействительными, о проведении повторного голосования или повторных выборов, об отмене решения нижестоящей избирательной комиссии, комиссии референдума принимаются на заседании Комиссии большинством голосов от установленного числа ее членов с правом решающего голоса. Решения Комиссии по иным вопросам принимаются большинством голосов от числа присутствующих членов Комиссии с правом решающего голоса.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При принятии Комиссией решений в случае равного числа голосов "за" и "против" голос председателя Комиссии является решающим.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4.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Решения Комиссии, за исключением решения об избрании и об освобождении от должности председателя, заместителя председателя, секретаря Комиссии, принимаются открытым голосованием. Комиссия может принять решение о проведении тайного голосования с использованием бюллетеней по любому вопросу, входящему в ее компетенцию.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5.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Решения и протоколы заседаний Комиссии подписываются председателем и секретарем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6.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Член Комиссии, не согласный с решением, принятым Комиссией, вправе в письменной форме высказать особое мнение, которое должно быть рассмотрено Комиссией, отражено в протоколе, приложено к решению и доведено председателем Комиссии до сведения Избирательной комиссии Новгородской области не позднее чем в трехдневный срок, а в день голосования и в день, следующий за днем голосования, - незамедлительно.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13. Гласность в деятельности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 Деятельность Комиссии осуществляется открыто и гласно.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 На всех заседаниях Комиссии вправе присутствовать: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члены Центральной избирательной комиссии Российской Федерации, Избирательной комиссии Новгородской области;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кандидат, зарегистрированный вышестоящей избирательной комиссией или Комиссией, или его доверенное лицо;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уполномоченный представитель или доверенное лицо избирательного объединения, список кандидатов от которого зарегистрирован вышестоящей избирательной комиссией, или кандидат из указанного списка;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член или уполномоченный представитель инициативной группы по проведению референдума;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представитель политической партии, не имеющей права назначить члена комиссии с правом совещательного голоса;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lastRenderedPageBreak/>
        <w:t>Мэр Великого Новгорода (при проведении голосования по отзыву Мэра Великого Новгорода).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Для присутствия на заседаниях указанным лицам не требуется дополнительное разрешение. Комиссия обязана обеспечить оповещение и возможность свободного доступа указанных лиц на заседания. На заседаниях также вправе присутствовать представители средств массовой информации. На заседании Комиссии при рассмотрении жалоб (заявлений) вправе присутствовать представители заинтересованных сторон.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A529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Глава V. </w:t>
      </w:r>
      <w:r w:rsidR="00A529AE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Финансовое и материально-техническое обеспечение деятельности Комиссии 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14. Финансовое обеспечение деятельности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Финансирование деятельности Комиссии осуществляется за счет средств бюджета Великого Новгорода и (или) бюджета Новгородской области.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Сметы расходов на содержание Комиссии, подготовку и проведение выборов, референдума, голосования по вопросам изменения границ, преобразования утверждаются решением Комиссии и направляются в Думу Великого Новгорода для рассмотрения и внесения в бюджет Великого Новгорода на очередной финансовый год.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Комиссия в пределах выделенных ей средств вправе привлекать граждан к выполнению работ, связанных с подготовкой и проведением выборов, референдума, голосования по вопросам изменения границ, преобразования, по гражданско-правовым договорам.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4.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За счет средств бюджета Великого Новгорода финансируются расходы Комиссии на оплату труда работающих на постоянной (штатной) основе членов Комиссии и работников ее аппарата до уровня денежного содержания, установленного законами и иными нормативными правовыми актами Новгородской области, нормативными правовыми актами Великого Новгорода.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15. Контроль за расходованием Комиссией выделенных средств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1.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Финансовые отчеты Комиссии о расходовании бюджетных средств на выборы, референдум, голосование по вопросам изменения границ, преобразования направляются в Думу Великого Новгорода и Администрацию Великого Новгорода.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Контроль за расходованием денежных средств, выделенных Комиссии на подготовку и проведение выборов, референдума, голосования по вопросам изменения границ, преобразования осуществляется Думой Великого Новгорода и Администрацией Великого Новгорода.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16. Материально-техническое обеспечение деятельности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Администрация Великого Новгорода обеспечивает Комиссию помещениями, транспортом, средствами связи, оперативно решает вопросы, связанные с материально-техническим обеспечением деятельности Комиссии, в соответствии с Федеральным </w:t>
      </w:r>
      <w:hyperlink r:id="rId30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529AE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>, другими федеральными законами, законами Новгородской области.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A529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 xml:space="preserve">Глава VI. </w:t>
      </w:r>
      <w:r w:rsidR="00A529AE">
        <w:rPr>
          <w:rFonts w:ascii="Times New Roman" w:hAnsi="Times New Roman" w:cs="Times New Roman"/>
          <w:b/>
          <w:bCs/>
          <w:sz w:val="24"/>
          <w:szCs w:val="24"/>
        </w:rPr>
        <w:t xml:space="preserve">Обжалование решений и действий Комиссии. Порядок расформирования. 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17. Обжалование решений и действий (бездействия) Комиссии, нарушающих избирательные права и право на участие в референдуме граждан Российской Федерации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Решения и действия (бездействие) Комиссии и ее должностных лиц, нарушающие избирательные права и право на участие в референдуме граждан Российской Федерации, могут быть обжалованы в вышестоящую избирательную комиссию или в суд.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2.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С жалобами на решения и действия (бездействие) Комиссии, нарушающие избирательные права и право на участие в референдуме граждан Российской Федерации, могут обратиться избиратели, кандидаты, их доверенные лица, избирательные объединения и их доверенные лица, иные общественные объединения, инициативные группы по проведению референдума, наблюдатели, а также нижестоящие избирательные комиссии.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>3.</w:t>
      </w:r>
      <w:r w:rsidR="00A529AE">
        <w:rPr>
          <w:rFonts w:ascii="Times New Roman" w:hAnsi="Times New Roman" w:cs="Times New Roman"/>
          <w:sz w:val="24"/>
          <w:szCs w:val="24"/>
        </w:rPr>
        <w:t> </w:t>
      </w:r>
      <w:r w:rsidRPr="00F0332A">
        <w:rPr>
          <w:rFonts w:ascii="Times New Roman" w:hAnsi="Times New Roman" w:cs="Times New Roman"/>
          <w:sz w:val="24"/>
          <w:szCs w:val="24"/>
        </w:rPr>
        <w:t>Предварительное обращение в вышестоящую избирательную комиссию не является обязательным условием для обращения в суд.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18. Порядок расформирования Комиссии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Расформирование Комиссии производится в соответствии с Федеральным </w:t>
      </w:r>
      <w:hyperlink r:id="rId31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529AE">
        <w:rPr>
          <w:rFonts w:ascii="Times New Roman" w:hAnsi="Times New Roman" w:cs="Times New Roman"/>
          <w:sz w:val="24"/>
          <w:szCs w:val="24"/>
        </w:rPr>
        <w:t>».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Глава VII. ЗАКЛЮЧИТЕЛЬНЫЕ ПОЛОЖЕНИЯ</w:t>
      </w: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32A" w:rsidRPr="00F0332A" w:rsidRDefault="00F0332A" w:rsidP="00F033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F0332A">
        <w:rPr>
          <w:rFonts w:ascii="Times New Roman" w:hAnsi="Times New Roman" w:cs="Times New Roman"/>
          <w:b/>
          <w:bCs/>
          <w:sz w:val="24"/>
          <w:szCs w:val="24"/>
        </w:rPr>
        <w:t>Статья 19. Заключительные положения</w:t>
      </w:r>
    </w:p>
    <w:p w:rsidR="00F0332A" w:rsidRPr="00F0332A" w:rsidRDefault="00F0332A" w:rsidP="00A529A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0332A">
        <w:rPr>
          <w:rFonts w:ascii="Times New Roman" w:hAnsi="Times New Roman" w:cs="Times New Roman"/>
          <w:sz w:val="24"/>
          <w:szCs w:val="24"/>
        </w:rPr>
        <w:t xml:space="preserve">Вопросы, не урегулированные настоящим Положением, решаются в соответствии с Федеральным </w:t>
      </w:r>
      <w:hyperlink r:id="rId32" w:history="1">
        <w:r w:rsidRPr="00F0332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</w:t>
      </w:r>
      <w:r w:rsidR="00A529AE">
        <w:rPr>
          <w:rFonts w:ascii="Times New Roman" w:hAnsi="Times New Roman" w:cs="Times New Roman"/>
          <w:sz w:val="24"/>
          <w:szCs w:val="24"/>
        </w:rPr>
        <w:t>«</w:t>
      </w:r>
      <w:r w:rsidRPr="00F0332A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529AE">
        <w:rPr>
          <w:rFonts w:ascii="Times New Roman" w:hAnsi="Times New Roman" w:cs="Times New Roman"/>
          <w:sz w:val="24"/>
          <w:szCs w:val="24"/>
        </w:rPr>
        <w:t>»</w:t>
      </w:r>
      <w:r w:rsidRPr="00F0332A">
        <w:rPr>
          <w:rFonts w:ascii="Times New Roman" w:hAnsi="Times New Roman" w:cs="Times New Roman"/>
          <w:sz w:val="24"/>
          <w:szCs w:val="24"/>
        </w:rPr>
        <w:t xml:space="preserve">, другими федеральными законами, законами Новгородской области, </w:t>
      </w:r>
      <w:hyperlink r:id="rId33" w:history="1">
        <w:r w:rsidRPr="00F0332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0332A">
        <w:rPr>
          <w:rFonts w:ascii="Times New Roman" w:hAnsi="Times New Roman" w:cs="Times New Roman"/>
          <w:sz w:val="24"/>
          <w:szCs w:val="24"/>
        </w:rPr>
        <w:t xml:space="preserve"> Великого Новгорода.</w:t>
      </w:r>
    </w:p>
    <w:sectPr w:rsidR="00F0332A" w:rsidRPr="00F0332A" w:rsidSect="00A529AE">
      <w:headerReference w:type="default" r:id="rId34"/>
      <w:pgSz w:w="11905" w:h="16838" w:code="9"/>
      <w:pgMar w:top="851" w:right="851" w:bottom="851" w:left="1418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CB7" w:rsidRDefault="000A6CB7" w:rsidP="0017260A">
      <w:pPr>
        <w:spacing w:after="0" w:line="240" w:lineRule="auto"/>
      </w:pPr>
      <w:r>
        <w:separator/>
      </w:r>
    </w:p>
  </w:endnote>
  <w:endnote w:type="continuationSeparator" w:id="0">
    <w:p w:rsidR="000A6CB7" w:rsidRDefault="000A6CB7" w:rsidP="0017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CB7" w:rsidRDefault="000A6CB7" w:rsidP="0017260A">
      <w:pPr>
        <w:spacing w:after="0" w:line="240" w:lineRule="auto"/>
      </w:pPr>
      <w:r>
        <w:separator/>
      </w:r>
    </w:p>
  </w:footnote>
  <w:footnote w:type="continuationSeparator" w:id="0">
    <w:p w:rsidR="000A6CB7" w:rsidRDefault="000A6CB7" w:rsidP="0017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5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7260A" w:rsidRPr="00A529AE" w:rsidRDefault="0017260A">
        <w:pPr>
          <w:pStyle w:val="a3"/>
          <w:jc w:val="center"/>
          <w:rPr>
            <w:rFonts w:ascii="Times New Roman" w:hAnsi="Times New Roman" w:cs="Times New Roman"/>
          </w:rPr>
        </w:pPr>
        <w:r w:rsidRPr="00A529AE">
          <w:rPr>
            <w:rFonts w:ascii="Times New Roman" w:hAnsi="Times New Roman" w:cs="Times New Roman"/>
          </w:rPr>
          <w:fldChar w:fldCharType="begin"/>
        </w:r>
        <w:r w:rsidRPr="00A529AE">
          <w:rPr>
            <w:rFonts w:ascii="Times New Roman" w:hAnsi="Times New Roman" w:cs="Times New Roman"/>
          </w:rPr>
          <w:instrText xml:space="preserve"> PAGE   \* MERGEFORMAT </w:instrText>
        </w:r>
        <w:r w:rsidRPr="00A529AE">
          <w:rPr>
            <w:rFonts w:ascii="Times New Roman" w:hAnsi="Times New Roman" w:cs="Times New Roman"/>
          </w:rPr>
          <w:fldChar w:fldCharType="separate"/>
        </w:r>
        <w:r w:rsidR="00A529AE">
          <w:rPr>
            <w:rFonts w:ascii="Times New Roman" w:hAnsi="Times New Roman" w:cs="Times New Roman"/>
            <w:noProof/>
          </w:rPr>
          <w:t>9</w:t>
        </w:r>
        <w:r w:rsidRPr="00A529A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332A"/>
    <w:rsid w:val="000A6CB7"/>
    <w:rsid w:val="0017260A"/>
    <w:rsid w:val="00A529AE"/>
    <w:rsid w:val="00B160C5"/>
    <w:rsid w:val="00EB6564"/>
    <w:rsid w:val="00F03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60A"/>
  </w:style>
  <w:style w:type="paragraph" w:styleId="a5">
    <w:name w:val="footer"/>
    <w:basedOn w:val="a"/>
    <w:link w:val="a6"/>
    <w:uiPriority w:val="99"/>
    <w:semiHidden/>
    <w:unhideWhenUsed/>
    <w:rsid w:val="00172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26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326175541469206D727FFB10B37FF9D73532552B09671AF69CEADBC1D7B5A0B8211F932F87532577E0C1C4C8999532C3FF28E25A69D946D051DFU0e2H" TargetMode="External"/><Relationship Id="rId13" Type="http://schemas.openxmlformats.org/officeDocument/2006/relationships/hyperlink" Target="consultantplus://offline/ref=5D326175541469206D727FFB10B37FF9D73532552B09641CF29CEADBC1D7B5A0B8211F932F87532577E4C7C1C8999532C3FF28E25A69D946D051DFU0e2H" TargetMode="External"/><Relationship Id="rId18" Type="http://schemas.openxmlformats.org/officeDocument/2006/relationships/hyperlink" Target="consultantplus://offline/ref=5D326175541469206D7261F606DF20F1D03B6F5B250B6F49ADC3B18696DEBFF7FF6E46D16B8A502275EF93968798C97794EC29E25A6BDB5AUDe3H" TargetMode="External"/><Relationship Id="rId26" Type="http://schemas.openxmlformats.org/officeDocument/2006/relationships/hyperlink" Target="consultantplus://offline/ref=5D326175541469206D7261F606DF20F1D03B6F5B250B6F49ADC3B18696DEBFF7FF6E46D16B8A562175EF93968798C97794EC29E25A6BDB5AUDe3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D326175541469206D7261F606DF20F1D03B6F5B250B6F49ADC3B18696DEBFF7FF6E46D16B8A562774EF93968798C97794EC29E25A6BDB5AUDe3H" TargetMode="External"/><Relationship Id="rId34" Type="http://schemas.openxmlformats.org/officeDocument/2006/relationships/header" Target="header1.xml"/><Relationship Id="rId7" Type="http://schemas.openxmlformats.org/officeDocument/2006/relationships/hyperlink" Target="consultantplus://offline/ref=5D326175541469206D7261F606DF20F1D03B6F5B250B6F49ADC3B18696DEBFF7FF6E46D16B8A51257FEF93968798C97794EC29E25A6BDB5AUDe3H" TargetMode="External"/><Relationship Id="rId12" Type="http://schemas.openxmlformats.org/officeDocument/2006/relationships/hyperlink" Target="consultantplus://offline/ref=5D326175541469206D727FFB10B37FF9D735325521086619F29CEADBC1D7B5A0B8211F932F87532577E4C7C1C8999532C3FF28E25A69D946D051DFU0e2H" TargetMode="External"/><Relationship Id="rId17" Type="http://schemas.openxmlformats.org/officeDocument/2006/relationships/hyperlink" Target="consultantplus://offline/ref=5D326175541469206D727FFB10B37FF9D7353255250A661EF49CEADBC1D7B5A0B8211F932F87532573E1CFC1C8999532C3FF28E25A69D946D051DFU0e2H" TargetMode="External"/><Relationship Id="rId25" Type="http://schemas.openxmlformats.org/officeDocument/2006/relationships/hyperlink" Target="consultantplus://offline/ref=5D326175541469206D727FFB10B37FF9D73532552B09671AF69CEADBC1D7B5A0B8211F932F87532577E4C4C1C8999532C3FF28E25A69D946D051DFU0e2H" TargetMode="External"/><Relationship Id="rId33" Type="http://schemas.openxmlformats.org/officeDocument/2006/relationships/hyperlink" Target="consultantplus://offline/ref=5D326175541469206D727FFB10B37FF9D73532552B09671AF69CEADBC1D7B5A0B8211F932F87532577E4C4C1C8999532C3FF28E25A69D946D051DFU0e2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D326175541469206D7261F606DF20F1D03B6F5B250B6F49ADC3B18696DEBFF7ED6E1EDD6A884C2575FAC5C7C1UCeCH" TargetMode="External"/><Relationship Id="rId20" Type="http://schemas.openxmlformats.org/officeDocument/2006/relationships/hyperlink" Target="consultantplus://offline/ref=5D326175541469206D7261F606DF20F1D237695020096F49ADC3B18696DEBFF7FF6E46D16B8A52227FEF93968798C97794EC29E25A6BDB5AUDe3H" TargetMode="External"/><Relationship Id="rId29" Type="http://schemas.openxmlformats.org/officeDocument/2006/relationships/hyperlink" Target="consultantplus://offline/ref=5D326175541469206D727FFB10B37FF9D73532552B09671AF69CEADBC1D7B5A0B8211F932F87532577E4C4C1C8999532C3FF28E25A69D946D051DFU0e2H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D326175541469206D727FFB10B37FF9D7353255200C6D1BF09CEADBC1D7B5A0B8211F932F87532577E4C7CEC8999532C3FF28E25A69D946D051DFU0e2H" TargetMode="External"/><Relationship Id="rId24" Type="http://schemas.openxmlformats.org/officeDocument/2006/relationships/hyperlink" Target="consultantplus://offline/ref=5D326175541469206D727FFB10B37FF9D73532552B09671AF69CEADBC1D7B5A0B8211F932F87532577E4C4C1C8999532C3FF28E25A69D946D051DFU0e2H" TargetMode="External"/><Relationship Id="rId32" Type="http://schemas.openxmlformats.org/officeDocument/2006/relationships/hyperlink" Target="consultantplus://offline/ref=5D326175541469206D7261F606DF20F1D03B6F5B250B6F49ADC3B18696DEBFF7ED6E1EDD6A884C2575FAC5C7C1UCeC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D326175541469206D727FFB10B37FF9D73532552B09671AF69CEADBC1D7B5A0B8211F932F87532577E0C1C4C8999532C3FF28E25A69D946D051DFU0e2H" TargetMode="External"/><Relationship Id="rId23" Type="http://schemas.openxmlformats.org/officeDocument/2006/relationships/hyperlink" Target="consultantplus://offline/ref=5D326175541469206D7261F606DF20F1D03B6F5B250B6F49ADC3B18696DEBFF7FF6E46D16B8B542176EF93968798C97794EC29E25A6BDB5AUDe3H" TargetMode="External"/><Relationship Id="rId28" Type="http://schemas.openxmlformats.org/officeDocument/2006/relationships/hyperlink" Target="consultantplus://offline/ref=5D326175541469206D7261F606DF20F1D03B6F5B250B6F49ADC3B18696DEBFF7FF6E46D16B8A562171EF93968798C97794EC29E25A6BDB5AUDe3H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D326175541469206D727FFB10B37FF9D7353255230C671FF59CEADBC1D7B5A0B8211F932F87532577E4C7C0C8999532C3FF28E25A69D946D051DFU0e2H" TargetMode="External"/><Relationship Id="rId19" Type="http://schemas.openxmlformats.org/officeDocument/2006/relationships/hyperlink" Target="consultantplus://offline/ref=5D326175541469206D7261F606DF20F1D03B6F5B250B6F49ADC3B18696DEBFF7FF6E46D16B8A51257FEF93968798C97794EC29E25A6BDB5AUDe3H" TargetMode="External"/><Relationship Id="rId31" Type="http://schemas.openxmlformats.org/officeDocument/2006/relationships/hyperlink" Target="consultantplus://offline/ref=5D326175541469206D7261F606DF20F1D03B6F5B250B6F49ADC3B18696DEBFF7FF6E46D16B8A572474EF93968798C97794EC29E25A6BDB5AUDe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326175541469206D727FFB10B37FF9D7353255230E6D17F69CEADBC1D7B5A0B8211F932F87532577E4C7C2C8999532C3FF28E25A69D946D051DFU0e2H" TargetMode="External"/><Relationship Id="rId14" Type="http://schemas.openxmlformats.org/officeDocument/2006/relationships/hyperlink" Target="consultantplus://offline/ref=5D326175541469206D7261F606DF20F1D03B6F5B250B6F49ADC3B18696DEBFF7FF6E46D16B8A51257FEF93968798C97794EC29E25A6BDB5AUDe3H" TargetMode="External"/><Relationship Id="rId22" Type="http://schemas.openxmlformats.org/officeDocument/2006/relationships/hyperlink" Target="consultantplus://offline/ref=5D326175541469206D7261F606DF20F1D03D655A22096F49ADC3B18696DEBFF7FF6E46D16B8A522174EF93968798C97794EC29E25A6BDB5AUDe3H" TargetMode="External"/><Relationship Id="rId27" Type="http://schemas.openxmlformats.org/officeDocument/2006/relationships/hyperlink" Target="consultantplus://offline/ref=5D326175541469206D7261F606DF20F1D03B6F5B250B6F49ADC3B18696DEBFF7FF6E46D46C8D597126A092CAC2CFDA7694EC2BE046U6e8H" TargetMode="External"/><Relationship Id="rId30" Type="http://schemas.openxmlformats.org/officeDocument/2006/relationships/hyperlink" Target="consultantplus://offline/ref=5D326175541469206D7261F606DF20F1D03B6F5B250B6F49ADC3B18696DEBFF7FF6E46D16B8A50267EEF93968798C97794EC29E25A6BDB5AUDe3H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663E6-B229-4396-9518-D6C8A02B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3418</Words>
  <Characters>25536</Characters>
  <Application>Microsoft Office Word</Application>
  <DocSecurity>0</DocSecurity>
  <Lines>491</Lines>
  <Paragraphs>190</Paragraphs>
  <ScaleCrop>false</ScaleCrop>
  <Company>Microsoft</Company>
  <LinksUpToDate>false</LinksUpToDate>
  <CharactersWithSpaces>28764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Шаваев Е.В.</dc:creator>
  <cp:keywords/>
  <dc:description/>
  <cp:lastModifiedBy>Шаваев Е.В.</cp:lastModifiedBy>
  <cp:revision>5</cp:revision>
  <dcterms:created xsi:type="dcterms:W3CDTF">2021-02-12T07:32:00Z</dcterms:created>
  <dcterms:modified xsi:type="dcterms:W3CDTF">2021-02-12T08:01:00Z</dcterms:modified>
</cp:coreProperties>
</file>