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suppressAutoHyphens w:val="true"/>
        <w:spacing w:lineRule="auto" w:line="240" w:before="0" w:after="0"/>
        <w:jc w:val="center"/>
        <w:rPr>
          <w:rFonts w:eastAsia="NSimSun" w:cs="Arial"/>
          <w:b/>
          <w:b/>
          <w:bCs/>
          <w:color w:val="000000"/>
          <w:sz w:val="26"/>
          <w:szCs w:val="26"/>
          <w:lang w:eastAsia="zh-CN" w:bidi="hi-IN"/>
        </w:rPr>
      </w:pPr>
      <w:r>
        <w:rPr>
          <w:rFonts w:eastAsia="NSimSun" w:cs="Arial"/>
          <w:b/>
          <w:bCs/>
          <w:color w:val="000000"/>
          <w:sz w:val="26"/>
          <w:szCs w:val="26"/>
          <w:lang w:eastAsia="zh-CN" w:bidi="hi-IN"/>
        </w:rPr>
        <w:t>ПОРЯДОК</w:t>
      </w:r>
    </w:p>
    <w:p>
      <w:pPr>
        <w:pStyle w:val="Normal"/>
        <w:widowControl w:val="false"/>
        <w:suppressAutoHyphens w:val="true"/>
        <w:spacing w:lineRule="auto" w:line="240" w:before="0" w:after="0"/>
        <w:jc w:val="center"/>
        <w:rPr>
          <w:rFonts w:eastAsia="NSimSun" w:cs="Arial"/>
          <w:b/>
          <w:b/>
          <w:sz w:val="26"/>
          <w:szCs w:val="26"/>
          <w:lang w:eastAsia="zh-CN" w:bidi="hi-IN"/>
        </w:rPr>
      </w:pPr>
      <w:r>
        <w:rPr>
          <w:rFonts w:eastAsia="NSimSun" w:cs="Arial"/>
          <w:b/>
          <w:bCs/>
          <w:color w:val="000000"/>
          <w:sz w:val="26"/>
          <w:szCs w:val="26"/>
          <w:lang w:eastAsia="zh-CN" w:bidi="hi-IN"/>
        </w:rPr>
        <w:t xml:space="preserve">предоставления и использования субсидий из средств бюджета </w:t>
        <w:br/>
        <w:t xml:space="preserve">Великого Новгорода социально ориентированным некоммерческим </w:t>
        <w:br/>
        <w:t xml:space="preserve">организациям на реализацию социально значимых программ </w:t>
        <w:br/>
        <w:t xml:space="preserve">(проектов) по видам деятельности в соответствии с пунктом 1 </w:t>
        <w:br/>
        <w:t xml:space="preserve">статьи 31.1 Федерального закона от 12 января 1996 г. № 7-ФЗ </w:t>
        <w:br/>
        <w:t>"О некоммерческих организациях"</w:t>
      </w:r>
    </w:p>
    <w:p>
      <w:pPr>
        <w:pStyle w:val="Normal"/>
        <w:widowControl w:val="false"/>
        <w:spacing w:lineRule="auto" w:line="240" w:before="0" w:after="0"/>
        <w:jc w:val="center"/>
        <w:rPr>
          <w:rFonts w:eastAsia="NSimSun" w:cs="Arial"/>
          <w:b/>
          <w:b/>
          <w:color w:val="000000"/>
          <w:sz w:val="26"/>
          <w:szCs w:val="26"/>
          <w:lang w:eastAsia="zh-CN" w:bidi="hi-IN"/>
        </w:rPr>
      </w:pPr>
      <w:r>
        <w:rPr>
          <w:rFonts w:eastAsia="NSimSun" w:cs="Arial"/>
          <w:b/>
          <w:color w:val="000000"/>
          <w:sz w:val="26"/>
          <w:szCs w:val="26"/>
          <w:lang w:eastAsia="zh-CN" w:bidi="hi-IN"/>
        </w:rPr>
      </w:r>
    </w:p>
    <w:p>
      <w:pPr>
        <w:pStyle w:val="Normal"/>
        <w:widowControl w:val="false"/>
        <w:spacing w:lineRule="auto" w:line="240" w:before="0" w:after="120"/>
        <w:jc w:val="center"/>
        <w:rPr>
          <w:rFonts w:eastAsia="NSimSun" w:cs="Arial"/>
          <w:b/>
          <w:b/>
          <w:sz w:val="26"/>
          <w:szCs w:val="26"/>
          <w:lang w:eastAsia="zh-CN" w:bidi="hi-IN"/>
        </w:rPr>
      </w:pPr>
      <w:r>
        <w:rPr>
          <w:rFonts w:eastAsia="NSimSun" w:cs="Arial"/>
          <w:b/>
          <w:color w:val="000000"/>
          <w:sz w:val="26"/>
          <w:szCs w:val="26"/>
          <w:lang w:eastAsia="zh-CN" w:bidi="hi-IN"/>
        </w:rPr>
        <w:t>1. Общие положения</w:t>
      </w:r>
    </w:p>
    <w:p>
      <w:pPr>
        <w:pStyle w:val="Normal"/>
        <w:widowControl w:val="false"/>
        <w:spacing w:lineRule="auto" w:line="360" w:before="0" w:after="0"/>
        <w:ind w:firstLine="709"/>
        <w:jc w:val="both"/>
        <w:rPr>
          <w:rFonts w:eastAsia="NSimSun"/>
          <w:sz w:val="26"/>
          <w:szCs w:val="26"/>
          <w:lang w:eastAsia="zh-CN" w:bidi="hi-IN"/>
        </w:rPr>
      </w:pPr>
      <w:r>
        <w:rPr>
          <w:rFonts w:eastAsia="NSimSun" w:cs="Arial"/>
          <w:color w:val="000000"/>
          <w:sz w:val="26"/>
          <w:szCs w:val="26"/>
          <w:lang w:eastAsia="zh-CN" w:bidi="hi-IN"/>
        </w:rPr>
        <w:t xml:space="preserve">1.1. Настоящий Порядок регламентирует предоставление субсидий </w:t>
        <w:br/>
        <w:t xml:space="preserve">из средств бюджета Великого Новгорода социально ориентированным некоммерческим организациям на реализацию социально значимых программ (проектов) по видам деятельности в соответствии с пунктом 1 статьи 31.1 Федерального закона от 12 января 1996 г. № 7-ФЗ "О некоммерческих организациях" в рамках подпрограммы "Содействие развитию гражданского общества и поддержка социально ориентированных некоммерческих организаций на территории Великого Новгорода" муниципальной программы Великого Новгорода "Совершенствование системы местного самоуправления" на 2017 - </w:t>
        <w:br/>
        <w:t>2027 годы.</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 xml:space="preserve">1.2. Главным распорядителем как получателем средств бюджета </w:t>
        <w:br/>
        <w:t>Великого Новгорода, предусмотренных на предоставление субсидий социально ориентированным некоммерческим организациям, является Администрация Великого Новгорода.</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1.3. Понятия, используемые в настоящем Порядке:</w:t>
      </w:r>
    </w:p>
    <w:p>
      <w:pPr>
        <w:pStyle w:val="Normal"/>
        <w:widowControl w:val="false"/>
        <w:spacing w:lineRule="auto" w:line="360" w:before="0" w:after="0"/>
        <w:ind w:firstLine="709"/>
        <w:jc w:val="both"/>
        <w:rPr>
          <w:rFonts w:eastAsia="NSimSun" w:cs="Arial"/>
          <w:color w:val="000000"/>
          <w:sz w:val="26"/>
          <w:szCs w:val="26"/>
          <w:lang w:eastAsia="zh-CN" w:bidi="hi-IN"/>
        </w:rPr>
      </w:pPr>
      <w:r>
        <w:rPr>
          <w:rFonts w:eastAsia="NSimSun" w:cs="Arial"/>
          <w:color w:val="000000"/>
          <w:sz w:val="26"/>
          <w:szCs w:val="26"/>
          <w:lang w:eastAsia="zh-CN" w:bidi="hi-IN"/>
        </w:rPr>
        <w:t>субсидия - бюджетные средства, предоставляемые на безвозмездной безвозвратной основе из бюджета Великого Новгорода получателям субсидии путем проведения конкурса на предоставление субсидий социально</w:t>
        <w:br/>
        <w:t>ориентированным некоммерческим организациям в соответствии с настоящим Порядком;</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получатели субсидий - юридические лица, являющиеся социально ориентированными некоммерческими организациями (далее - организации);</w:t>
      </w:r>
    </w:p>
    <w:p>
      <w:pPr>
        <w:pStyle w:val="Normal"/>
        <w:widowControl w:val="false"/>
        <w:spacing w:lineRule="auto" w:line="360" w:before="0" w:after="0"/>
        <w:ind w:firstLine="709"/>
        <w:jc w:val="both"/>
        <w:rPr>
          <w:rFonts w:eastAsia="NSimSun"/>
          <w:sz w:val="26"/>
          <w:szCs w:val="26"/>
          <w:lang w:eastAsia="zh-CN" w:bidi="hi-IN"/>
        </w:rPr>
      </w:pPr>
      <w:r>
        <w:rPr>
          <w:rFonts w:eastAsia="NSimSun" w:cs="Arial"/>
          <w:color w:val="000000"/>
          <w:sz w:val="26"/>
          <w:szCs w:val="26"/>
          <w:lang w:eastAsia="zh-CN" w:bidi="hi-IN"/>
        </w:rPr>
        <w:t>программа (проект) социально ориентированной некоммерческой организации (далее - проект) - комплекс взаимосвязанных мероприятий, направленных на решение конкретных задач, соответствующих учредительным документам социально ориентированной некоммерческой организации и видам деятельности, предусмотренным статьей 31.1 Федерального закона от 12 января 1996 г. № 7-ФЗ "О некоммерческих организациях" (далее - Федеральный закон "О некоммерческих организациях").</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Иные понятия и термины, используемые в настоящем Порядке, применяются в значениях, установленных действующим законодательством Российской Федерации.</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1.4. Цель предоставления субсидии - выявление и поддержка социально значимых инициатив организаций, создание условий для их реализации.</w:t>
      </w:r>
    </w:p>
    <w:p>
      <w:pPr>
        <w:pStyle w:val="Normal"/>
        <w:widowControl w:val="false"/>
        <w:spacing w:lineRule="auto" w:line="360" w:before="0" w:after="0"/>
        <w:ind w:firstLine="709"/>
        <w:jc w:val="both"/>
        <w:rPr>
          <w:rFonts w:eastAsia="NSimSun"/>
          <w:sz w:val="26"/>
          <w:szCs w:val="26"/>
          <w:lang w:eastAsia="zh-CN" w:bidi="hi-IN"/>
        </w:rPr>
      </w:pPr>
      <w:r>
        <w:rPr>
          <w:rFonts w:eastAsia="NSimSun" w:cs="Arial"/>
          <w:color w:val="000000"/>
          <w:sz w:val="26"/>
          <w:szCs w:val="26"/>
          <w:lang w:eastAsia="zh-CN" w:bidi="hi-IN"/>
        </w:rPr>
        <w:t>1.5. Отбор получателей субсидий осуществляется на конкурентной основе посредством проведения конкурса на предоставление субсидий организациям на реализацию социально значимых проектов по видам деятельности в соответствии с пунктом 1 статьи 31.1 Федерального закона "О некоммерческих организациях" (далее - конкурс).</w:t>
      </w:r>
    </w:p>
    <w:p>
      <w:pPr>
        <w:pStyle w:val="Normal"/>
        <w:widowControl w:val="false"/>
        <w:spacing w:lineRule="auto" w:line="360" w:before="0" w:after="0"/>
        <w:ind w:firstLine="709"/>
        <w:jc w:val="both"/>
        <w:rPr>
          <w:rFonts w:eastAsia="NSimSun" w:cs="Arial"/>
          <w:color w:val="000000"/>
          <w:sz w:val="26"/>
          <w:szCs w:val="26"/>
          <w:lang w:eastAsia="zh-CN" w:bidi="hi-IN"/>
        </w:rPr>
      </w:pPr>
      <w:r>
        <w:rPr>
          <w:rFonts w:eastAsia="NSimSun" w:cs="Arial"/>
          <w:color w:val="000000"/>
          <w:sz w:val="26"/>
          <w:szCs w:val="26"/>
          <w:lang w:eastAsia="zh-CN" w:bidi="hi-IN"/>
        </w:rPr>
        <w:t>Предоставление субсидии производится по итогам проведения конкурса.</w:t>
      </w:r>
    </w:p>
    <w:p>
      <w:pPr>
        <w:pStyle w:val="Normal"/>
        <w:widowControl w:val="false"/>
        <w:spacing w:lineRule="auto" w:line="360" w:before="0" w:after="0"/>
        <w:ind w:firstLine="709"/>
        <w:jc w:val="both"/>
        <w:rPr>
          <w:rFonts w:ascii="Arial" w:hAnsi="Arial" w:eastAsia="NSimSun" w:cs="Arial"/>
          <w:sz w:val="26"/>
          <w:szCs w:val="26"/>
          <w:lang w:eastAsia="zh-CN" w:bidi="hi-IN"/>
        </w:rPr>
      </w:pPr>
      <w:r>
        <w:rPr>
          <w:rFonts w:eastAsia="NSimSun" w:cs="Arial"/>
          <w:color w:val="000000"/>
          <w:sz w:val="26"/>
          <w:szCs w:val="26"/>
          <w:lang w:eastAsia="zh-CN" w:bidi="hi-IN"/>
        </w:rPr>
        <w:t xml:space="preserve">Организатором конкурса является Администрация Великого Новгорода в лице комитета по молодежной политике и работе с общественными организациями Администрации Великого Новгорода (далее - комитет). </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1.6. Предоставление субсидии производится способом финансового обеспечения затрат получателя субсидии на реализацию социально значимого проекта в объемах и на условиях, предусмотренных настоящим Порядком.</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 xml:space="preserve">Условием предоставления субсидии является софинансирование со стороны получателей субсидии на реализацию проекта за счет средств из внебюджетных источников (собственных средств организации) в размере не менее 25 процентов от общей суммы расходов на реализацию проекта. </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В счет исполнения обязательства получателями субсидий по финансированию проекта за счет средств из внебюджетных источников (собственных средств организации) засчитываются используемые на соответствующие цели денежные средства, иное имущество, имущественные права, а также безвозмездно полученные участником конкурса товары, работы и услуги, труд волонтеров.</w:t>
      </w:r>
    </w:p>
    <w:p>
      <w:pPr>
        <w:pStyle w:val="Normal"/>
        <w:widowControl w:val="false"/>
        <w:spacing w:lineRule="auto" w:line="360" w:before="0" w:after="0"/>
        <w:ind w:firstLine="709"/>
        <w:jc w:val="both"/>
        <w:rPr>
          <w:rFonts w:ascii="Arial" w:hAnsi="Arial" w:eastAsia="NSimSun" w:cs="Arial"/>
          <w:sz w:val="26"/>
          <w:szCs w:val="26"/>
          <w:lang w:eastAsia="zh-CN" w:bidi="hi-IN"/>
        </w:rPr>
      </w:pPr>
      <w:r>
        <w:rPr>
          <w:rFonts w:eastAsia="NSimSun" w:cs="Arial"/>
          <w:color w:val="000000"/>
          <w:sz w:val="26"/>
          <w:szCs w:val="26"/>
          <w:lang w:eastAsia="zh-CN" w:bidi="hi-IN"/>
        </w:rPr>
        <w:t xml:space="preserve">1.7. Участниками конкурса могут быть социально ориентированные некоммерческие организации, созданные в предусмотренных Федеральным законом "О некоммерческих организациях" формах, осуществляющие на территории Великого Новгорода в соответствии со своими учредительными документами виды деятельности, предусмотренные статьей 31.1 Федерального закона "О некоммерческих организациях", не менее одного года, по </w:t>
        <w:br/>
        <w:t>состоянию на даты рассмотрения заявок, заключения соглашений о предоставлении субсидий (далее - соглашение) и соответствующие следующим требованиям:</w:t>
      </w:r>
    </w:p>
    <w:p>
      <w:pPr>
        <w:pStyle w:val="Normal"/>
        <w:widowControl w:val="false"/>
        <w:spacing w:lineRule="auto" w:line="360" w:before="0" w:after="0"/>
        <w:ind w:firstLine="709"/>
        <w:jc w:val="both"/>
        <w:rPr>
          <w:rFonts w:eastAsia="NSimSun"/>
          <w:sz w:val="26"/>
          <w:szCs w:val="26"/>
          <w:lang w:eastAsia="zh-CN" w:bidi="hi-IN"/>
        </w:rPr>
      </w:pPr>
      <w:r>
        <w:rPr>
          <w:rFonts w:eastAsia="NSimSun" w:cs="Arial"/>
          <w:color w:val="000000"/>
          <w:sz w:val="26"/>
          <w:szCs w:val="26"/>
          <w:lang w:eastAsia="zh-CN" w:bidi="hi-IN"/>
        </w:rPr>
        <w:t>1.7.1. У участника конкурса в составе учредителей должны отсутствовать политические партии, в уставе упоминания наименования политической партии, факты передачи пожертвований политической партии или ее региональному отделению;</w:t>
      </w:r>
    </w:p>
    <w:p>
      <w:pPr>
        <w:pStyle w:val="Normal"/>
        <w:widowControl w:val="false"/>
        <w:spacing w:lineRule="auto" w:line="360" w:before="0" w:after="0"/>
        <w:ind w:firstLine="709"/>
        <w:jc w:val="both"/>
        <w:rPr>
          <w:rFonts w:eastAsia="NSimSun" w:cs="Arial"/>
          <w:color w:val="000000"/>
          <w:sz w:val="26"/>
          <w:szCs w:val="26"/>
          <w:lang w:eastAsia="zh-CN" w:bidi="hi-IN"/>
        </w:rPr>
      </w:pPr>
      <w:r>
        <w:rPr>
          <w:rFonts w:eastAsia="NSimSun" w:cs="Arial"/>
          <w:color w:val="000000"/>
          <w:sz w:val="26"/>
          <w:szCs w:val="26"/>
          <w:lang w:eastAsia="zh-CN" w:bidi="hi-IN"/>
        </w:rPr>
        <w:t>1.7.2. Участник конкурса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Normal"/>
        <w:widowControl w:val="false"/>
        <w:spacing w:lineRule="auto" w:line="360" w:before="0" w:after="0"/>
        <w:ind w:firstLine="709"/>
        <w:jc w:val="both"/>
        <w:rPr>
          <w:rFonts w:ascii="Arial" w:hAnsi="Arial" w:eastAsia="NSimSun" w:cs="Arial"/>
          <w:sz w:val="26"/>
          <w:szCs w:val="26"/>
          <w:lang w:eastAsia="zh-CN" w:bidi="hi-IN"/>
        </w:rPr>
      </w:pPr>
      <w:r>
        <w:rPr>
          <w:rFonts w:eastAsia="NSimSun" w:cs="Arial"/>
          <w:color w:val="000000"/>
          <w:sz w:val="26"/>
          <w:szCs w:val="26"/>
          <w:lang w:eastAsia="zh-CN" w:bidi="hi-IN"/>
        </w:rPr>
        <w:t>1.7.3. Участник конкурса не получает средства из бюджета Великого Новгорода, на основании иных муниципальных правовых актов Великого Новгорода на цели, установленные настоящим Порядком;</w:t>
      </w:r>
    </w:p>
    <w:p>
      <w:pPr>
        <w:pStyle w:val="Normal"/>
        <w:widowControl w:val="false"/>
        <w:spacing w:lineRule="auto" w:line="360" w:before="0" w:after="0"/>
        <w:ind w:firstLine="709"/>
        <w:jc w:val="both"/>
        <w:rPr>
          <w:rFonts w:ascii="Arial" w:hAnsi="Arial" w:eastAsia="NSimSun" w:cs="Arial"/>
          <w:sz w:val="26"/>
          <w:szCs w:val="26"/>
          <w:lang w:eastAsia="zh-CN" w:bidi="hi-IN"/>
        </w:rPr>
      </w:pPr>
      <w:r>
        <w:rPr>
          <w:rFonts w:eastAsia="NSimSun" w:cs="Arial"/>
          <w:color w:val="000000"/>
          <w:sz w:val="26"/>
          <w:szCs w:val="26"/>
          <w:lang w:eastAsia="zh-CN" w:bidi="hi-IN"/>
        </w:rPr>
        <w:t xml:space="preserve">1.7.4. Участник конкурса не находится в процессе реорганизации </w:t>
        <w:br/>
        <w:t>(за исключением реорганизации в форме присоединения к юридическому лицу, являющемуся участником конкурса, другого юридического лица), ликвидации, в отношении которого введена процедура банкротства, деятельность участника конкурса не приостановлена в порядке, предусмотренном законодательством Российской Федерации;</w:t>
      </w:r>
    </w:p>
    <w:p>
      <w:pPr>
        <w:pStyle w:val="Normal"/>
        <w:widowControl w:val="false"/>
        <w:spacing w:lineRule="auto" w:line="360" w:before="0" w:after="0"/>
        <w:ind w:firstLine="709"/>
        <w:jc w:val="both"/>
        <w:rPr>
          <w:rFonts w:eastAsia="NSimSun"/>
          <w:sz w:val="26"/>
          <w:szCs w:val="26"/>
          <w:lang w:eastAsia="zh-CN" w:bidi="hi-IN"/>
        </w:rPr>
      </w:pPr>
      <w:r>
        <w:rPr>
          <w:rFonts w:eastAsia="NSimSun" w:cs="Arial"/>
          <w:color w:val="000000"/>
          <w:sz w:val="26"/>
          <w:szCs w:val="26"/>
          <w:lang w:eastAsia="zh-CN" w:bidi="hi-IN"/>
        </w:rPr>
        <w:t>1.7.5. Участник конкурса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pPr>
        <w:pStyle w:val="Normal"/>
        <w:widowControl w:val="false"/>
        <w:spacing w:lineRule="auto" w:line="360" w:before="0" w:after="0"/>
        <w:ind w:firstLine="709"/>
        <w:jc w:val="both"/>
        <w:rPr>
          <w:rFonts w:eastAsia="NSimSun"/>
          <w:sz w:val="26"/>
          <w:szCs w:val="26"/>
          <w:lang w:eastAsia="zh-CN" w:bidi="hi-IN"/>
        </w:rPr>
      </w:pPr>
      <w:r>
        <w:rPr>
          <w:rFonts w:eastAsia="NSimSun" w:cs="Arial"/>
          <w:color w:val="000000"/>
          <w:sz w:val="26"/>
          <w:szCs w:val="26"/>
          <w:lang w:eastAsia="zh-CN" w:bidi="hi-IN"/>
        </w:rPr>
        <w:t>1.7.6. Участник конкурса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Normal"/>
        <w:widowControl w:val="false"/>
        <w:spacing w:lineRule="auto" w:line="360" w:before="0" w:after="0"/>
        <w:ind w:firstLine="709"/>
        <w:jc w:val="both"/>
        <w:rPr>
          <w:rFonts w:ascii="Arial" w:hAnsi="Arial" w:eastAsia="NSimSun" w:cs="Arial"/>
          <w:sz w:val="26"/>
          <w:szCs w:val="26"/>
          <w:lang w:eastAsia="zh-CN" w:bidi="hi-IN"/>
        </w:rPr>
      </w:pPr>
      <w:r>
        <w:rPr>
          <w:rFonts w:eastAsia="NSimSun" w:cs="Arial"/>
          <w:color w:val="000000"/>
          <w:sz w:val="26"/>
          <w:szCs w:val="26"/>
          <w:lang w:eastAsia="zh-CN" w:bidi="hi-IN"/>
        </w:rPr>
        <w:t>1.7.7. Участник конкурса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Normal"/>
        <w:widowControl w:val="false"/>
        <w:spacing w:lineRule="auto" w:line="360" w:before="0" w:after="0"/>
        <w:ind w:firstLine="709"/>
        <w:jc w:val="both"/>
        <w:rPr>
          <w:rFonts w:eastAsia="NSimSun"/>
          <w:sz w:val="26"/>
          <w:szCs w:val="26"/>
          <w:lang w:eastAsia="zh-CN" w:bidi="hi-IN"/>
        </w:rPr>
      </w:pPr>
      <w:r>
        <w:rPr>
          <w:rFonts w:eastAsia="NSimSun" w:cs="Arial"/>
          <w:color w:val="000000"/>
          <w:sz w:val="26"/>
          <w:szCs w:val="26"/>
          <w:lang w:eastAsia="zh-CN" w:bidi="hi-IN"/>
        </w:rPr>
        <w:t>1.7.8. Участниками конкурса не могут быть:</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физические лица;</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коммерческие организации;</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государственные корпорации;</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государственные компании;</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политические партии;</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государственные учреждения;</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муниципальные учреждения;</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общественные объединения, не являющиеся юридическими лицами;</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некоммерческие организации, имеющие в качестве учредителей органы государственной власти и (или) органы местного самоуправления;</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некоммерческие организации, имеющие в качестве учредителей иностранных физических или юридических лиц;</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профессиональные союзы;</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организации, при реализации проектов которых ранее были выявлены факты нецелевого использования средств субсидии, предоставляемых из бюджетов бюджетной системы Российской Федерации.</w:t>
      </w:r>
    </w:p>
    <w:p>
      <w:pPr>
        <w:pStyle w:val="Normal"/>
        <w:widowControl w:val="false"/>
        <w:spacing w:lineRule="auto" w:line="360" w:before="0" w:after="0"/>
        <w:ind w:firstLine="709"/>
        <w:jc w:val="both"/>
        <w:rPr>
          <w:rFonts w:ascii="Arial" w:hAnsi="Arial" w:eastAsia="NSimSun" w:cs="Arial"/>
          <w:sz w:val="26"/>
          <w:szCs w:val="26"/>
          <w:lang w:eastAsia="zh-CN" w:bidi="hi-IN"/>
        </w:rPr>
      </w:pPr>
      <w:r>
        <w:rPr>
          <w:rFonts w:eastAsia="NSimSun" w:cs="Arial"/>
          <w:color w:val="000000"/>
          <w:sz w:val="26"/>
          <w:szCs w:val="26"/>
          <w:lang w:eastAsia="zh-CN" w:bidi="hi-IN"/>
        </w:rPr>
        <w:t xml:space="preserve">1.8. Конкурс проводится 1 раз в год с учетом объема средств, предусмотренных в бюджете Великого Новгорода в рамках мероприятий соответствующей муниципальной программы Великого Новгорода. В случае увеличения указанного объема средств в течение года может проводиться дополнительный конкурс. </w:t>
      </w:r>
    </w:p>
    <w:p>
      <w:pPr>
        <w:pStyle w:val="Normal"/>
        <w:widowControl w:val="false"/>
        <w:spacing w:lineRule="auto" w:line="360" w:before="0" w:after="0"/>
        <w:ind w:firstLine="709"/>
        <w:jc w:val="both"/>
        <w:rPr>
          <w:rFonts w:ascii="Arial" w:hAnsi="Arial" w:eastAsia="NSimSun" w:cs="Arial"/>
          <w:sz w:val="26"/>
          <w:szCs w:val="26"/>
          <w:lang w:eastAsia="zh-CN" w:bidi="hi-IN"/>
        </w:rPr>
      </w:pPr>
      <w:r>
        <w:rPr>
          <w:rFonts w:eastAsia="NSimSun" w:cs="Arial"/>
          <w:color w:val="000000"/>
          <w:sz w:val="26"/>
          <w:szCs w:val="26"/>
          <w:lang w:eastAsia="zh-CN" w:bidi="hi-IN"/>
        </w:rPr>
        <w:t>1.9. 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Российской Федерации.</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1.10. Для проведения конкурса создается конкурсная комиссия, которая состоит из председателя конкурсной комиссии, заместителя председателя, секретаря и членов конкурсной комиссии. В состав конкурсной комиссии включаются представители Администрации Великого Новгорода, депутаты Думы Великого Новгорода, представители Общественного совета Администрации Великого Новгорода и общественности. Число членов конкурсной комиссии должно быть нечетным и составлять не менее 9 человек. Число представителей Администрации Великого Новгорода должно быть менее половины состава конкурсной комиссии.</w:t>
      </w:r>
    </w:p>
    <w:p>
      <w:pPr>
        <w:pStyle w:val="Normal"/>
        <w:widowControl w:val="false"/>
        <w:spacing w:lineRule="auto" w:line="360" w:before="0" w:after="0"/>
        <w:ind w:firstLine="709"/>
        <w:jc w:val="both"/>
        <w:rPr>
          <w:rFonts w:ascii="Arial" w:hAnsi="Arial" w:eastAsia="NSimSun" w:cs="Arial"/>
          <w:sz w:val="26"/>
          <w:szCs w:val="26"/>
          <w:lang w:eastAsia="zh-CN" w:bidi="hi-IN"/>
        </w:rPr>
      </w:pPr>
      <w:r>
        <w:rPr>
          <w:rFonts w:eastAsia="NSimSun" w:cs="Arial"/>
          <w:color w:val="000000"/>
          <w:sz w:val="26"/>
          <w:szCs w:val="26"/>
          <w:lang w:eastAsia="zh-CN" w:bidi="hi-IN"/>
        </w:rPr>
        <w:t>Председателем конкурсной комиссии является заместитель Главы администрации Великого Новгорода, имеющий усиленную квалифицированную электронную подпись с возможностью подписывать протоколы конкурсной комиссии в государственной интегрированной информационной системе управления общественными финансами (далее - система "Электронный бюджет"). Состав конкурсной комиссии утверждается постановлением Администрации Великого Новгорода, которое размещается на едином портале.</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sz w:val="26"/>
          <w:szCs w:val="26"/>
          <w:lang w:eastAsia="zh-CN" w:bidi="hi-IN"/>
        </w:rPr>
        <w:t xml:space="preserve">Член конкурсной комиссии не вправе самостоятельно вступать в личные контакты с участниками конкурса. </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sz w:val="26"/>
          <w:szCs w:val="26"/>
          <w:lang w:eastAsia="zh-CN" w:bidi="hi-IN"/>
        </w:rPr>
        <w:t xml:space="preserve">Член конкурсной комиссии обязан соблюдать права авторов </w:t>
        <w:br/>
        <w:t xml:space="preserve">заявок на участие в конкурсе на результаты их интеллектуальной </w:t>
        <w:br/>
        <w:t xml:space="preserve">деятельности, являющиеся объектами авторских прав, в соответствии </w:t>
        <w:br/>
        <w:t>с общепризнанными принципами и нормами международного права, международными договорами Российской Федерации и Гражданским кодексом Российской Федерации.</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sz w:val="26"/>
          <w:szCs w:val="26"/>
          <w:lang w:eastAsia="zh-CN" w:bidi="hi-IN"/>
        </w:rPr>
        <w:t>В случае если член конкурсной комиссии лично, прямо или косвенно, заинтересован в итогах конкурса или имеются иные обстоятельства, способные повлиять на участие члена конкурсной комиссии в работе конкурсной комиссии, он обязан письменно проинформировать об этом конкурсную комиссию до начала рассмотрения заявок и документов участников конкурса.</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sz w:val="26"/>
          <w:szCs w:val="26"/>
          <w:lang w:eastAsia="zh-CN" w:bidi="hi-IN"/>
        </w:rPr>
        <w:t>Конкурсная комиссия, если ей стало известно о наличии обстоятельств, способных повлиять на участие члена конкурсной комиссии в работе конкурсной комиссии, обязана рассмотреть указанные обстоятельства и принять одно из следующих решений:</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sz w:val="26"/>
          <w:szCs w:val="26"/>
          <w:lang w:eastAsia="zh-CN" w:bidi="hi-IN"/>
        </w:rPr>
        <w:t>рассмотреть заявки участников конкурса (далее - заявка) и прилагаемые к ним документы без участия члена конкурсной комиссии;</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sz w:val="26"/>
          <w:szCs w:val="26"/>
          <w:lang w:eastAsia="zh-CN" w:bidi="hi-IN"/>
        </w:rPr>
        <w:t>не ограничивать участие члена конкурсной комиссии в работе конкурсной комиссии.</w:t>
      </w:r>
    </w:p>
    <w:p>
      <w:pPr>
        <w:pStyle w:val="Normal"/>
        <w:widowControl w:val="false"/>
        <w:spacing w:lineRule="auto" w:line="240" w:before="120" w:after="120"/>
        <w:jc w:val="center"/>
        <w:rPr>
          <w:rFonts w:eastAsia="NSimSun"/>
          <w:sz w:val="26"/>
          <w:szCs w:val="26"/>
          <w:lang w:eastAsia="zh-CN" w:bidi="hi-IN"/>
        </w:rPr>
      </w:pPr>
      <w:r>
        <w:rPr>
          <w:rFonts w:eastAsia="NSimSun"/>
          <w:b/>
          <w:color w:val="000000"/>
          <w:sz w:val="26"/>
          <w:szCs w:val="26"/>
          <w:lang w:eastAsia="zh-CN" w:bidi="hi-IN"/>
        </w:rPr>
        <w:t>2. Порядок проведения конкурса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2.1. Проведение конкурса осуществляется в системе "Электронный бюджет" с использованием портала предоставления мер финансовой государственной поддержки.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 xml:space="preserve">2.2. 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государственная информационная </w:t>
        <w:br/>
        <w:t>система).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2.3. При проведении конкурса взаимодействие комитета, а также конкурсной комиссии с участниками конкурса осуществляется с использованием документов в электронной форме в системе "Электронный бюджет".</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2.4. Решение о проведении конкурса принимается Администрацией Великого Новгорода и оформляется постановлением Администрации Великого Новгорода.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2.5. Объявление о проведении конкурса не позднее 15 октября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комитета (уполномоченного главным распорядителем бюджетных средств лица) и включает в себя следующую информацию:</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сроки проведения конкурса, а также сроки и порядок проведения этапов конкурса;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способ проведения отбора;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дата и время начала подачи заявок;</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дата и время окончания приема заявок, при этом дата окончания приема заявок не может быть ранее 30-го календарного дня, следующего за днем размещения объявления о проведении конкурса;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наименование, местонахождение, почтовый адрес, адрес электронной почты, контактный телефон комитета;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результат предоставления субсидии;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доменное имя и (или) указатели страниц государственной информационной системы;</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требования к участникам конкурса, установленные настоящим Порядком, и перечню документов, представляемых участниками конкурса для подтверждения соответствия указанным требованиям;</w:t>
      </w:r>
    </w:p>
    <w:p>
      <w:pPr>
        <w:pStyle w:val="Normal"/>
        <w:widowControl w:val="false"/>
        <w:spacing w:lineRule="auto" w:line="360" w:before="0" w:after="0"/>
        <w:ind w:firstLine="709"/>
        <w:jc w:val="both"/>
        <w:rPr>
          <w:rFonts w:eastAsia="NSimSun"/>
          <w:color w:val="000000"/>
          <w:sz w:val="26"/>
          <w:szCs w:val="26"/>
          <w:lang w:eastAsia="zh-CN" w:bidi="hi-IN"/>
        </w:rPr>
      </w:pPr>
      <w:r>
        <w:rPr>
          <w:rFonts w:eastAsia="NSimSun"/>
          <w:color w:val="000000"/>
          <w:sz w:val="26"/>
          <w:szCs w:val="26"/>
          <w:lang w:eastAsia="zh-CN" w:bidi="hi-IN"/>
        </w:rPr>
        <w:t>категории получателей субсидий, установленные настоящим Порядком, и критерии оценки;</w:t>
      </w:r>
    </w:p>
    <w:p>
      <w:pPr>
        <w:pStyle w:val="Normal"/>
        <w:spacing w:lineRule="auto" w:line="240" w:before="0" w:after="0"/>
        <w:rPr>
          <w:rFonts w:eastAsia="NSimSun"/>
          <w:color w:val="000000"/>
          <w:sz w:val="26"/>
          <w:szCs w:val="26"/>
          <w:lang w:eastAsia="zh-CN" w:bidi="hi-IN"/>
        </w:rPr>
      </w:pPr>
      <w:r>
        <w:rPr>
          <w:rFonts w:eastAsia="NSimSun"/>
          <w:color w:val="000000"/>
          <w:sz w:val="26"/>
          <w:szCs w:val="26"/>
          <w:lang w:eastAsia="zh-CN" w:bidi="hi-IN"/>
        </w:rPr>
      </w:r>
      <w:r>
        <w:br w:type="page"/>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порядок подачи участниками конкурса заявок и требования, предъявляемые к форме и содержанию заявок;</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порядок отзыва заявок, порядок возврата заявок, определяющий, в том числе основания для возврата заявок, порядок внесения изменений в заявки;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правила рассмотрения и оценки заявок;</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порядок и основания возврата заявок на доработку;</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порядок отклонения заявок, а также информация об основаниях их отклонения;</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порядок оценки заявок, включающий критерии оценки и их весовое значение в общей оценке, необходимую для представления участником конкурса информацию по каждому критерию оценки, сведения, документы и материалы, подтверждающие такую информацию, сроки оценки заявок, а также информацию об участии конкурсной комиссии в оценке заявок;</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объем распределяемой субсидии в рамках конкурса, порядок расчета размера субсидии, правила распределения субсидии по результатам конкурса, а также предельное количество победителей конкурса;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 xml:space="preserve">порядок предоставления участникам конкурса разъяснений положений объявления о конкурсе, даты начала и окончания срока такого </w:t>
        <w:br/>
        <w:t>предоставления;</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срок, в течение которого победитель конкурса должен подписать соглашение;</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условия признания победителя конкурса уклонившимся от заключения соглашения;</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сроки размещения протокола подведения итогов конкурса на едином портале, а также на официальных сайтах Администрации Великого Новгорода в сети Интернет, которые не могут быть позднее 14-го календарного дня, следующего за днем определения победителей конкурса.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2.6. После подписания усиленной квалифицированной электронной подписью руководителем комитета (уполномоченным главным распорядителем бюджетных средств лицом) объявление о конкурсе размещается комитетом на едином портале не позднее 1 календарного дня до дня начала приема заявок, а также на официальных сайтах Администрации Великого Новгорода в сети Интернет в разделе "Общество. НКО. Город", подраздел "Некоммерческие организации".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 xml:space="preserve">2.7. </w:t>
      </w:r>
      <w:r>
        <w:rPr>
          <w:rFonts w:eastAsia="NSimSun"/>
          <w:sz w:val="26"/>
          <w:szCs w:val="26"/>
          <w:lang w:eastAsia="zh-CN" w:bidi="hi-IN"/>
        </w:rPr>
        <w:t>Внесение изменений в объявление о проведении конкурса, осуществляется не позднее наступления даты окончания приема заявок, с соблюдением следующих условий:</w:t>
      </w:r>
    </w:p>
    <w:p>
      <w:pPr>
        <w:pStyle w:val="Normal"/>
        <w:widowControl w:val="false"/>
        <w:spacing w:lineRule="auto" w:line="360" w:before="0" w:after="0"/>
        <w:ind w:firstLine="709"/>
        <w:jc w:val="both"/>
        <w:rPr>
          <w:rFonts w:eastAsia="NSimSun"/>
          <w:sz w:val="26"/>
          <w:szCs w:val="26"/>
          <w:lang w:eastAsia="zh-CN" w:bidi="hi-IN"/>
        </w:rPr>
      </w:pPr>
      <w:r>
        <w:rPr>
          <w:rFonts w:eastAsia="NSimSun"/>
          <w:sz w:val="26"/>
          <w:szCs w:val="26"/>
          <w:lang w:eastAsia="zh-CN" w:bidi="hi-IN"/>
        </w:rPr>
        <w:t>срок подачи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p>
    <w:p>
      <w:pPr>
        <w:pStyle w:val="Normal"/>
        <w:widowControl w:val="false"/>
        <w:spacing w:lineRule="auto" w:line="360" w:before="0" w:after="0"/>
        <w:ind w:firstLine="709"/>
        <w:jc w:val="both"/>
        <w:rPr>
          <w:rFonts w:eastAsia="NSimSun"/>
          <w:sz w:val="26"/>
          <w:szCs w:val="26"/>
          <w:lang w:eastAsia="zh-CN" w:bidi="hi-IN"/>
        </w:rPr>
      </w:pPr>
      <w:r>
        <w:rPr>
          <w:rFonts w:eastAsia="NSimSun"/>
          <w:sz w:val="26"/>
          <w:szCs w:val="26"/>
          <w:lang w:eastAsia="zh-CN" w:bidi="hi-IN"/>
        </w:rPr>
        <w:t>при внесении изменений в объявление о проведении конкурса изменение способа проведения отбора получателей субсидии не допускается;</w:t>
      </w:r>
    </w:p>
    <w:p>
      <w:pPr>
        <w:pStyle w:val="Normal"/>
        <w:widowControl w:val="false"/>
        <w:spacing w:lineRule="auto" w:line="360" w:before="0" w:after="0"/>
        <w:ind w:firstLine="709"/>
        <w:jc w:val="both"/>
        <w:rPr>
          <w:rFonts w:eastAsia="NSimSun"/>
          <w:sz w:val="26"/>
          <w:szCs w:val="26"/>
          <w:lang w:eastAsia="zh-CN" w:bidi="hi-IN"/>
        </w:rPr>
      </w:pPr>
      <w:r>
        <w:rPr>
          <w:rFonts w:eastAsia="NSimSun"/>
          <w:sz w:val="26"/>
          <w:szCs w:val="26"/>
          <w:lang w:eastAsia="zh-CN" w:bidi="hi-IN"/>
        </w:rPr>
        <w:t>в случае внесения изменений в объявление о проведении конкурса после наступления даты начала приема заявок в объявление о проведении конкурса включается положение, предусматривающее право участников конкурса внести изменения в заявки;</w:t>
      </w:r>
    </w:p>
    <w:p>
      <w:pPr>
        <w:pStyle w:val="Normal"/>
        <w:widowControl w:val="false"/>
        <w:spacing w:lineRule="auto" w:line="360" w:before="0" w:after="0"/>
        <w:ind w:firstLine="709"/>
        <w:jc w:val="both"/>
        <w:rPr>
          <w:rFonts w:eastAsia="NSimSun"/>
          <w:sz w:val="26"/>
          <w:szCs w:val="26"/>
          <w:lang w:eastAsia="zh-CN" w:bidi="hi-IN"/>
        </w:rPr>
      </w:pPr>
      <w:r>
        <w:rPr>
          <w:rFonts w:eastAsia="NSimSun"/>
          <w:sz w:val="26"/>
          <w:szCs w:val="26"/>
          <w:lang w:eastAsia="zh-CN" w:bidi="hi-IN"/>
        </w:rPr>
        <w:t>участники конкурса, подавшие заявку, уведомляются о внесении изменений в объявление о проведении конкурса не позднее дня, следующего за днем внесения изменений в объявление о конкурсе, с использованием системы "Электронный бюджет".</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2.8. Участник конкурса со дня размещения объявления о проведении конкурса, но не позднее 3-го рабочего дня до дня завершения подачи заявок, вправе направить в комитет не более 3 запросов о разъяснении положений объявления о проведении конкурса путем формирования запроса в системе "Электронный бюджет".</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2.9. Комитет в ответ на запрос, указанный в пункте 2.8 настоящего Порядка, направляет разъяснения положений объявления о конкурсе в срок, установленный указанным объявлением, но не позднее 1 рабочего дня до дня завершения подачи заявок, путем формирования разъяснения в системе "Электронный бюджет". Представленное комитетом разъяснение положений объявления в конкурсе не должно изменять суть информации, содержащейся в указанном объявлении.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2.10. Доступ к разъяснению, формируемому в системе "Электронный бюджет" в соответствии с пунктом 2.9 настоящего Порядка, предоставляется всем участникам конкурса.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2.11. До наступления даты окончания приема заявок участник конкурса вправе отозвать поданную им заявку посредством формирования в электронной форме в системе "Электронный бюджет" уведомления об отзыве заявки.</w:t>
      </w:r>
    </w:p>
    <w:p>
      <w:pPr>
        <w:pStyle w:val="Normal"/>
        <w:widowControl w:val="false"/>
        <w:spacing w:lineRule="auto" w:line="360" w:before="0" w:after="0"/>
        <w:ind w:firstLine="709"/>
        <w:jc w:val="both"/>
        <w:rPr>
          <w:rFonts w:eastAsia="NSimSun"/>
          <w:sz w:val="26"/>
          <w:szCs w:val="26"/>
          <w:lang w:eastAsia="zh-CN" w:bidi="hi-IN"/>
        </w:rPr>
      </w:pPr>
      <w:r>
        <w:rPr>
          <w:rFonts w:eastAsia="NSimSun"/>
          <w:sz w:val="26"/>
          <w:szCs w:val="26"/>
          <w:lang w:eastAsia="zh-CN" w:bidi="hi-IN"/>
        </w:rPr>
        <w:t>Отзыв заявки не препятствует повторной подаче заявки, но не позднее даты окончания приема заявок, указанной в объявлении о проведении конкурса, при этом регистрация заявки осуществляется в порядке очередности в день повторного представления заявки.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2.12. До дня окончания срока приема заявок участник конкурса вправе внести изменения в поданную им заявку посредством формирования в электронной форме в системе "Электронный бюджет" уведомления об отзыве заявки и последующего формирования новой заявки.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2.13. Проверка участника конкурса на соответствие требованиям, определенным подпунктами 1.7.2 - 1.7.7 настоящего Порядка, осуществляется автоматически в системе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 xml:space="preserve">При отсутствии технической возможности осуществления автоматической проверки в системе "Электронный бюджет" подтверждение соответствия участника конкурса требованиям, определенным подпунктами 1.7.2 - 1.7.7 настоящего Порядка, осуществляется путем проставления в электронном виде заявителем отметок о соответствии указанным требованиям посредством заполнения соответствующих экранных форм веб-интерфейса системы "Электронный бюджет". Проверка комитетом достоверности заполнения данных экранных форм производится путем направления в порядке межведомственного информационного взаимодействия запросов в уполномоченные органы, а также путем проверки необходимых сведений в государственных информационных системах, находящихся в общем доступе. </w:t>
      </w:r>
    </w:p>
    <w:p>
      <w:pPr>
        <w:pStyle w:val="Normal"/>
        <w:widowControl w:val="false"/>
        <w:spacing w:lineRule="auto" w:line="360" w:before="0" w:after="0"/>
        <w:ind w:firstLine="709"/>
        <w:jc w:val="both"/>
        <w:rPr>
          <w:rFonts w:eastAsia="NSimSun"/>
          <w:color w:val="000000"/>
          <w:sz w:val="26"/>
          <w:szCs w:val="26"/>
          <w:lang w:eastAsia="zh-CN" w:bidi="hi-IN"/>
        </w:rPr>
      </w:pPr>
      <w:r>
        <w:rPr>
          <w:rFonts w:eastAsia="NSimSun"/>
          <w:color w:val="000000"/>
          <w:sz w:val="26"/>
          <w:szCs w:val="26"/>
          <w:lang w:eastAsia="zh-CN" w:bidi="hi-IN"/>
        </w:rPr>
        <w:t xml:space="preserve">2.14. Соответствие участника конкурса требованиям, указанным в </w:t>
        <w:br/>
        <w:t>пункте 1.7, подпунктах 1.7.1, 1.7.8 настоящего Порядка, подтверждается следующими документами:</w:t>
      </w:r>
    </w:p>
    <w:p>
      <w:pPr>
        <w:pStyle w:val="Normal"/>
        <w:spacing w:lineRule="auto" w:line="240" w:before="0" w:after="0"/>
        <w:rPr>
          <w:rFonts w:eastAsia="NSimSun"/>
          <w:color w:val="000000"/>
          <w:sz w:val="26"/>
          <w:szCs w:val="26"/>
          <w:lang w:eastAsia="zh-CN" w:bidi="hi-IN"/>
        </w:rPr>
      </w:pPr>
      <w:r>
        <w:rPr>
          <w:rFonts w:eastAsia="NSimSun"/>
          <w:color w:val="000000"/>
          <w:sz w:val="26"/>
          <w:szCs w:val="26"/>
          <w:lang w:eastAsia="zh-CN" w:bidi="hi-IN"/>
        </w:rPr>
      </w:r>
      <w:r>
        <w:br w:type="page"/>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2.14.1. Копии учредительных документов участника конкурса (со всеми внесенными изменениями), заверенные в установленном порядке;</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2.14.2. Письменное обязательство участника конкурса по финансированию проекта за счет собственных средств или из внебюджетных источников в размере не менее 25 процентов от общей суммы расходов на реализацию проекта;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 xml:space="preserve">2.14.3. Справка, подписанная руководителем участника конкурса, подтверждающая соответствие участника конкурса требованиям, установленным абзацем тринадцатым подпункта 1.7.8 настоящего Порядка. </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2.15. Для участия в конкурсе участник конкурса представляет проект по одному из следующих направлений:</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социальное обслуживание, социальная поддержка и защита граждан;</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подготовка населения к преодолению последствий стихийных бедствий, экологических, техногенных или иных катастроф, к предотвращению несчастных случаев;</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охрана окружающей среды и защита животных;</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охрана и в соответствии с установленными требованиями содержание объектов (в том числе зданий, сооружений) и территорий, имеющих историческое, культовое, культурное или природоохранное значение, и мест захоронений;</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оказание юридической помощи на безвозмездной или на льготной основе гражданам и некоммерческим организациям и правовое просвещение населения, деятельность по защите прав и свобод человека и гражданина;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профилактика социально опасных форм поведения граждан;</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благотворительная деятельность, а также деятельность в области организации и поддержки благотворительности и добровольчества (волонтерства);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формирование в обществе нетерпимости к коррупционному поведению;</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развитие межнационального сотрудничества, сохранение и защита самобытности, культуры, языков и традиций народов Российской Федерации;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деятельность в сфере патриотического, в том числе военно-патриотического, воспитания граждан Российской Федерации;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проведение поисковой работы, направленной на выявление неизвестных воинских захоронений и непогребенных останков защитников Отечества, установление имен погибших и пропавших без вести при защите Отечества;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участие в профилактике и (или) тушении пожаров и проведении аварийно-спасательных работ;</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социальная и культурная адаптация и интеграция мигрантов;</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мероприятия по медицинской реабилитации и социальной реабилитации, социальной и трудовой реинтеграции лиц, осуществляющих незаконное потребление наркотических средств или психотропных веществ;</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содействие повышению мобильности трудовых ресурсов;</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увековечение памяти жертв политических репрессий;</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поддержка, помощь участникам специальной военной операции, ветеранам боевых действий специальной военной операции, членам их семей, членам семей погибших бойцов.</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2.16. Комитет в целях подтверждения соответствия участника конкурса требованиям, установленным подпунктами 1.7.2 - 1.7.7 настоящего Порядка, не вправе требовать от участника конкурса представления документов и информации при наличии соответствующей информации в государственных информационных системах, доступ к которым у комитета имеется в рамках межведомственного электронного взаимодействия, за исключением случаев, если участник конкурса готов представить указанные документы и информацию по собственной инициативе.</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2.17. Заявка подается в соответствии с требованиями и в сроки, указанные в объявлении о проведении конкурса.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2.18. Формирование участниками конкурса заявок осуществляется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2.19. Заявка подписывается усиленной квалифицированной электронной подписью руководителя участника конкурса или уполномоченного им лица.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2.20. Датой представления участником конкурса заявки считается день подписания участником конкурса заявки с присвоением ей регистрационного номера в системе "Электронный бюджет".</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2.21. Заявка должна содержать следующие сведения:</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2.21.1. Информацию об участнике конкурса, в том числе:</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полное и сокращенное (при наличии) наименование участника конкурса;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основной государственный регистрационный номер участника конкурса;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идентификационный номер налогоплательщика;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дату и код причины постановки на учет в налоговом органе;</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адрес участника конкурса;</w:t>
      </w:r>
    </w:p>
    <w:p>
      <w:pPr>
        <w:pStyle w:val="Normal"/>
        <w:widowControl w:val="false"/>
        <w:spacing w:lineRule="auto" w:line="360" w:before="0" w:after="0"/>
        <w:ind w:firstLine="709"/>
        <w:jc w:val="both"/>
        <w:rPr>
          <w:rFonts w:eastAsia="NSimSun"/>
          <w:sz w:val="26"/>
          <w:szCs w:val="26"/>
          <w:lang w:eastAsia="zh-CN" w:bidi="hi-IN"/>
        </w:rPr>
      </w:pPr>
      <w:hyperlink r:id="rId2">
        <w:r>
          <w:rPr>
            <w:rFonts w:eastAsia="NSimSun"/>
            <w:color w:val="000000"/>
            <w:sz w:val="26"/>
            <w:szCs w:val="26"/>
            <w:lang w:eastAsia="zh-CN" w:bidi="hi-IN"/>
          </w:rPr>
          <w:t>номер контактного телефона, почтовый адрес и адрес электронной почты для направления юридически значимых сообщений;</w:t>
        </w:r>
      </w:hyperlink>
    </w:p>
    <w:p>
      <w:pPr>
        <w:pStyle w:val="Normal"/>
        <w:widowControl w:val="false"/>
        <w:spacing w:lineRule="auto" w:line="360" w:before="0" w:after="0"/>
        <w:ind w:firstLine="709"/>
        <w:jc w:val="both"/>
        <w:rPr>
          <w:rFonts w:eastAsia="NSimSun"/>
          <w:sz w:val="26"/>
          <w:szCs w:val="26"/>
          <w:lang w:eastAsia="zh-CN" w:bidi="hi-IN"/>
        </w:rPr>
      </w:pPr>
      <w:hyperlink r:id="rId3">
        <w:r>
          <w:rPr>
            <w:rFonts w:eastAsia="NSimSun"/>
            <w:color w:val="000000"/>
            <w:sz w:val="26"/>
            <w:szCs w:val="26"/>
            <w:lang w:eastAsia="zh-CN" w:bidi="hi-IN"/>
          </w:rPr>
          <w:t>фамилию, имя, отчество (при наличии) и идентификационный номер налогоплательщика главного бухгалтера (при наличии); фамилии, имена, отчества (при наличии) учредителей, членов коллегиального исполнительного органа, лица, исполняющего функции единоличного исполнительного органа;</w:t>
        </w:r>
      </w:hyperlink>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информацию о руководителе участника конкурса (фамилия, имя, отчество (при наличии), идентификационный номер налогоплательщика, должность);</w:t>
      </w:r>
    </w:p>
    <w:p>
      <w:pPr>
        <w:pStyle w:val="Normal"/>
        <w:widowControl w:val="false"/>
        <w:spacing w:lineRule="auto" w:line="360" w:before="0" w:after="0"/>
        <w:ind w:firstLine="709"/>
        <w:jc w:val="both"/>
        <w:rPr>
          <w:rFonts w:eastAsia="NSimSun"/>
          <w:sz w:val="26"/>
          <w:szCs w:val="26"/>
          <w:lang w:eastAsia="zh-CN" w:bidi="hi-IN"/>
        </w:rPr>
      </w:pPr>
      <w:hyperlink r:id="rId4">
        <w:r>
          <w:rPr>
            <w:rFonts w:eastAsia="NSimSun"/>
            <w:color w:val="000000"/>
            <w:sz w:val="26"/>
            <w:szCs w:val="26"/>
            <w:lang w:eastAsia="zh-CN" w:bidi="hi-IN"/>
          </w:rPr>
          <w:t>перечень основных и дополнительных видов деятельности, которые участник конкурса вправе осуществлять в соответствии с учредительными документами организации;</w:t>
        </w:r>
      </w:hyperlink>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информацию о счетах в соответствии с законодательством Российской Федерации для перечисления субсидии, а также о лице, уполномоченном на подписание соглашения;</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2.21.2. Информацию и документы, подтверждающие соответствие участника конкурса требованиям, установленным в объявлении о проведении конкурса;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2.21.3. Информацию о проекте, на реализацию которого запрашивается субсидия, в том числе о направлении, по которому планируется реализация данного проекта, и мероприятиях, планируемых к проведению в рамках проекта;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2.21.4. Значения результата предоставления субсидии и размер запрашиваемой субсидии, предлагаемые участником конкурса;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2.21.5. Информацию по каждому критерию оценки заявок, сведения, документы и материалы, подтверждающие информацию по каждому критерию оценки заявок, к которым относятся:</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пояснительная записка к заявке, составленная участником конкурса в произвольной форме и содержащая описание предлагаемого к реализации проекта с указанием на соответствие проекта каждому из критериев оценки заявок, установленных настоящим Порядком;</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расчет стоимости реализации проекта с обоснованием затрат по каждому мероприятию, планируемому к проведению в рамках проекта, содержащий детализированную информацию об источниках расходов по каждому мероприятию (средства субсидии/собственные средства) и документы, подтверждающие произведенный расчет;</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2.21.6. Подтверждение согласия на публикацию (размещение) в информационно-телекоммуникационной сети Интернет информации об участнике конкурса, о подаваемой участником конкурса заявке, а также иной информации об участнике конкурса, связанной с соответствующим конкурсом и результатом предоставления субсидии, подаваемое посредством заполнения соответствующих экранных форм веб-интерфейса системы "Электронный бюджет".</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2.22. Электронные копии документов и материалов, включаемые в состав заявки,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технических средств.</w:t>
      </w:r>
    </w:p>
    <w:p>
      <w:pPr>
        <w:pStyle w:val="Normal"/>
        <w:widowControl w:val="false"/>
        <w:spacing w:lineRule="auto" w:line="360" w:before="0" w:after="0"/>
        <w:ind w:firstLine="709"/>
        <w:jc w:val="both"/>
        <w:rPr>
          <w:rFonts w:eastAsia="NSimSun"/>
          <w:color w:val="000000"/>
          <w:sz w:val="26"/>
          <w:szCs w:val="26"/>
          <w:lang w:eastAsia="zh-CN" w:bidi="hi-IN"/>
        </w:rPr>
      </w:pPr>
      <w:r>
        <w:rPr>
          <w:rFonts w:eastAsia="NSimSun"/>
          <w:color w:val="000000"/>
          <w:sz w:val="26"/>
          <w:szCs w:val="26"/>
          <w:lang w:eastAsia="zh-CN" w:bidi="hi-IN"/>
        </w:rPr>
        <w:t>2.23. Фото- и видеоматериалы, включаемые в состав заявки, должны содержать четкое и контрастное изображение высокого качества.</w:t>
      </w:r>
    </w:p>
    <w:p>
      <w:pPr>
        <w:pStyle w:val="Normal"/>
        <w:spacing w:lineRule="auto" w:line="240" w:before="0" w:after="0"/>
        <w:rPr>
          <w:rFonts w:eastAsia="NSimSun"/>
          <w:sz w:val="26"/>
          <w:szCs w:val="26"/>
          <w:lang w:eastAsia="zh-CN" w:bidi="hi-IN"/>
        </w:rPr>
      </w:pPr>
      <w:r>
        <w:rPr>
          <w:rFonts w:eastAsia="NSimSun"/>
          <w:sz w:val="26"/>
          <w:szCs w:val="26"/>
          <w:lang w:eastAsia="zh-CN" w:bidi="hi-IN"/>
        </w:rPr>
      </w:r>
      <w:r>
        <w:br w:type="page"/>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2.24. Участник конкурса вправе подать только одну заявку. Вторая и последующие поступившие заявки не рассматриваются.</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2.25. Ответственность за полноту и достоверность информации и документов, содержащихся в заявке, а также своевременность их представления несет участник конкурса в соответствии с законодательством Российской Федерации.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2.26. Рассмотрение и оценка заявок осуществляется конкурсной комиссией.</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2.27. В первый рабочий день, следующий за днем окончания срока подачи заявок, установленный в объявлении о проведении конкурса, конкурсной комиссии в системе "Электронный бюджет" открывается доступ к поданным участниками конкурса заявкам для их рассмотрения и оценки.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2.28. В первый рабочий день, следующий за днем окончания приема заявок, конкурсная комиссия осуществляет вскрытие поступивших заявок.</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2.29. Вскрытие поступивших заявок оформляется протоколом вскрытия заявок, который автоматически формируется на едином портале и подписывается усиленной квалифицированной электронной подписью председателя комиссии (уполномоченного лица) в системе "Электронный бюджет", а также указанный протокол размещается на едином портале не позднее 1 рабочего дня, следующего за днем его подписания.</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2.30. В течение 5 рабочих дней, следующих за днем подписания протокола вскрытия заявок, конкурсная комиссия осуществляет рассмотрение поступивших заявок на предмет их соответствия требованиям, установленным настоящим Порядком.</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2.31. По результатам рассмотрения поступивших заявок конкурсной комиссией в отношении каждой заявки принимается одно из следующих решений:</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о допуске заявки к оценке;</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о возврате заявки на доработку;</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об отклонении заявки с указанием оснований для отклонения.</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2.32. Решения конкурсной комиссии о возврате заявок участникам конкурса на доработку принимаются в равной мере ко всем участникам конкурса при рассмотрении заявок, в которых выявлены основания для их возврата на доработку, а также доводятся до участников конкурса с использованием системы "Электронный бюджет" в течение 1 рабочего дня со дня их принятия с указанием оснований для возврата заявки, а также положений заявки, нуждающихся в доработке.</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2.33. На этапе рассмотрения заявки основанием для возврата заявки на доработку является представление нечитаемых электронных копий документов и материалов, включенных в состав заявки.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2.34. Участник конкурса, получивший поданную им заявку на доработку, в течение 3 рабочих дней, следующих после дня получения заявки на доработку, должен направить скорректированную заявку с использованием системы “Электронный бюджет".</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2.35. В случае если участником конкурса, получившим заявку на доработку, не будет выполнено требование, установленное пунктом 2.34 настоящего Порядка, информация о том, что участником не была представлена доработанная заявка в установленный срок, включается в протокол рассмотрения заявок.</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2.36. На этапе рассмотрения заявок основаниями для отклонения заявки являются:</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 xml:space="preserve">несоответствие участника конкурса требованиям, установленным </w:t>
        <w:br/>
        <w:t>пунктами 1.7.1 - 1.7.8 настоящего Порядка;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непредставление (представление не в полном объеме) документов, указанных в объявлении о проведении конкурса;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несоответствие представленной участником конкурса заявки и (или) документов требованиям, установленным в объявлении о проведении конкурса;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недостоверность информации, содержащейся в документах, представленных участником конкурса в целях подтверждения соответствия требованиям, установленным настоящим Порядком;</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подача участником конкурса заявки после даты и (или) времени, определенных для подачи заявок.</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2.37. Результаты рассмотрения поступивших заявок оформляются протоколом рассмотрения заявок, включающим информацию о количестве поступивших и рассмотренных заявок, о принятом решении по каждой заявке, а также информацию о том, что участником конкурса не была представлена доработанная заявка в установленный срок (при необходимости).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2.38. Протокол рассмотрения заявок автоматически формируется на едином портале на основании результатов рассмотрения заявок и подписывается усиленной квалифицированной электронной подписью председателя конкурсной комиссии (уполномоченного лица) в системе "Электронный бюджет", а также размещается на едином портале не позднее 1 рабочего дня, следующего за днем его подписания.</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 xml:space="preserve">2.39. В течение 10 рабочих дней после подписания в системе "Электронный бюджет" протокола рассмотрения заявок членами конкурсной комиссии должна быть проведена оценка заявок по критериям оценки заявок, указанным в </w:t>
        <w:br/>
        <w:t>пункте 2.40 настоящего Порядка.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2.40. В целях оценки заявок используются критерии оценки согласно приложению к настоящему Порядку, по каждому из которых устанавливается система балльной оценки.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 xml:space="preserve">2.41. </w:t>
      </w:r>
      <w:r>
        <w:rPr>
          <w:rFonts w:eastAsia="NSimSun"/>
          <w:sz w:val="26"/>
          <w:szCs w:val="26"/>
          <w:lang w:eastAsia="zh-CN" w:bidi="hi-IN"/>
        </w:rPr>
        <w:t>Оценка каждой заявки по критериям оценки осуществляется по результатам рассмотрения представленных заявки и документов с учетом следующих положений:</w:t>
      </w:r>
    </w:p>
    <w:p>
      <w:pPr>
        <w:pStyle w:val="Normal"/>
        <w:widowControl w:val="false"/>
        <w:spacing w:lineRule="auto" w:line="360" w:before="0" w:after="0"/>
        <w:ind w:firstLine="709"/>
        <w:jc w:val="both"/>
        <w:rPr>
          <w:rFonts w:eastAsia="NSimSun"/>
          <w:sz w:val="26"/>
          <w:szCs w:val="26"/>
          <w:lang w:eastAsia="zh-CN" w:bidi="hi-IN"/>
        </w:rPr>
      </w:pPr>
      <w:r>
        <w:rPr>
          <w:rFonts w:eastAsia="NSimSun"/>
          <w:sz w:val="26"/>
          <w:szCs w:val="26"/>
          <w:lang w:eastAsia="zh-CN" w:bidi="hi-IN"/>
        </w:rPr>
        <w:t>начисление баллов по критериям оценки осуществляется с использованием 100-балльной шкалы оценки;</w:t>
      </w:r>
    </w:p>
    <w:p>
      <w:pPr>
        <w:pStyle w:val="Normal"/>
        <w:widowControl w:val="false"/>
        <w:spacing w:lineRule="auto" w:line="360" w:before="0" w:after="0"/>
        <w:ind w:firstLine="709"/>
        <w:jc w:val="both"/>
        <w:rPr>
          <w:rFonts w:eastAsia="NSimSun"/>
          <w:sz w:val="26"/>
          <w:szCs w:val="26"/>
          <w:lang w:eastAsia="zh-CN" w:bidi="hi-IN"/>
        </w:rPr>
      </w:pPr>
      <w:r>
        <w:rPr>
          <w:rFonts w:eastAsia="NSimSun"/>
          <w:sz w:val="26"/>
          <w:szCs w:val="26"/>
          <w:lang w:eastAsia="zh-CN" w:bidi="hi-IN"/>
        </w:rPr>
        <w:t>сумма величин значимости всех применяемых критериев оценки составляет 100 процентов.</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 xml:space="preserve">2.42. Каждый член конкурсной комиссии выставляет участнику конкурса по каждому критерию оценки соответствующий балл, который умножается на весовое значение критерия оценки. </w:t>
      </w:r>
      <w:r>
        <w:rPr>
          <w:rFonts w:eastAsia="NSimSun"/>
          <w:sz w:val="26"/>
          <w:szCs w:val="26"/>
          <w:lang w:eastAsia="zh-CN" w:bidi="hi-IN"/>
        </w:rPr>
        <w:t>Итоговое количество баллов по проекту определяется как сумма баллов, присвоенных по каждому критерию оценки.</w:t>
      </w:r>
      <w:r>
        <w:rPr>
          <w:rFonts w:eastAsia="NSimSun"/>
          <w:color w:val="000000"/>
          <w:sz w:val="26"/>
          <w:szCs w:val="26"/>
          <w:lang w:eastAsia="zh-CN" w:bidi="hi-IN"/>
        </w:rPr>
        <w:t xml:space="preserve"> Общее количество баллов, присваиваемых участнику конкурса по представленному проекту определяется как среднее арифметическое количество баллов путем суммирования баллов, присвоенных каждым членом комиссии, и последующего деления на количество членов конкурсной комиссии. </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2.43. По результатам оценки заявок осуществляется ранжирование поступивших заявок исходя из наилучших условий достижения результата предоставления субсидии по мере уменьшения полученных баллов по итогам оценки заявок и очередности поступления заявок в случае равенства количества полученных баллов. Проекты участников конкурса, получившие большее количество баллов, занимают более высокое место в рейтинге.</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2.44. В целях завершения конкурса и определения победителей конкурса формируется протокол подведения итогов конкурса, включающий следующие сведения:</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дату, время и место проведения рассмотрения заявок;</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дату, время и место оценки заявок;</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информацию об участниках конкурса, заявки которых были рассмотрены;</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информацию об участниках конкурса, заявки которых были отклонены, с указанием причин их отклонения, в том числе положений объявления о проведении конкурса, которым не соответствуют заявки;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последовательность оценки заявок, присвоенные заявкам значения по каждому из предусмотренных критериев оценки, принятое на основании результатов оценки заявок решение о присвоении заявкам порядковых номеров;</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наименование получателя(ей) субсидии, с которым(и) заключается(ются) соглашение(я), и размер предоставляемой ему(им) субсидии.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2.45. Победителями конкурса считаются первые три участника конкурса в рейтинге проектов, которым выделяются средства субсидии в объеме, необходимом для реализации проектов в соответствии с заявками с учетом ограничений, установленных пунктом 2.47 настоящего Порядка.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После определения суммы средств на конкретный проект и наличия нераспределенного остатка средств, предназначенных на поддержку проектов, из проектов, включенных в рейтинг, сформированный конкурсной комиссией по результатам ранжирования поступивших заявок, выбирается следующий проект и определяется сумма в соответствии с пунктом 2.47 настоящего Порядка до полного использования указанных средств, в пределах объема распределяемой субсидии в рамках конкурса.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2.46. Конкурсная комиссия принимает решение об объемах субсидии каждому участнику конкурса, признанному победителем конкурса, в зависимости от:</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объема бюджетных ассигнований, утвержденных сводной бюджетной росписью;</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количества участников конкурса, признанных победителями конкурса;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суммы субсидии, запрашиваемой каждым участником конкурса.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 xml:space="preserve">2.47. Объем субсидии, предоставляемой участнику конкурса, признанному победителем конкурса, не может превышать 30 процентов от общего </w:t>
      </w:r>
      <w:bookmarkStart w:id="0" w:name="__DdeLink__2056_3023194596"/>
      <w:r>
        <w:rPr>
          <w:rFonts w:eastAsia="NSimSun"/>
          <w:color w:val="000000"/>
          <w:sz w:val="26"/>
          <w:szCs w:val="26"/>
          <w:lang w:eastAsia="zh-CN" w:bidi="hi-IN"/>
        </w:rPr>
        <w:t xml:space="preserve">объема субсидий, выделяемых на эти цели в соответствии с мероприятиями подпрограммы "Содействие развитию гражданского общества и поддержка социально ориентированных некоммерческих организаций на территории Великого Новгорода" муниципальной программы Великого Новгорода "Совершенствование системы местного самоуправления" на 2017 - 2027 годы, и не может быть </w:t>
        <w:br/>
        <w:t>более 75 процентов от общей сметы проекта.</w:t>
      </w:r>
      <w:bookmarkEnd w:id="0"/>
      <w:r>
        <w:rPr>
          <w:rFonts w:eastAsia="NSimSun"/>
          <w:color w:val="000000"/>
          <w:sz w:val="26"/>
          <w:szCs w:val="26"/>
          <w:lang w:eastAsia="zh-CN" w:bidi="hi-IN"/>
        </w:rPr>
        <w:t xml:space="preserve"> </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Размер субсидии не может превышать объем средств, запрашиваемых участником конкурса, признанным победителем конкурса, в соответствии со сметой расходов для реализации проекта.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 xml:space="preserve">2.48. Протокол подведения итогов конкурса автоматически формируется на едином портале на основании результатов определения победителей конкурса </w:t>
        <w:br/>
        <w:t>и подписывается усиленной квалифицированной электронной подписью председателя комиссии (уполномоченного лица) в системе "Электронный бюджет", размещается на едином портале не позднее 1 рабочего дня, следующего за днем его подписания.</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 xml:space="preserve">2.49. </w:t>
      </w:r>
      <w:r>
        <w:rPr>
          <w:rFonts w:eastAsia="NSimSun"/>
          <w:sz w:val="26"/>
          <w:szCs w:val="26"/>
          <w:lang w:eastAsia="zh-CN" w:bidi="hi-IN"/>
        </w:rPr>
        <w:t>Внесение изменений в протокол рассмотрения заявок и протокол подведения итогов конкурса осуществляется не позднее 10 календарных дней с даты подписания первых версий протокола рассмотрения заявок и протокола подведения итогов конкурса путем формирования новых версий указанных протоколов с указанием причин внесения таких изменений.</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2.50. Комитет на основании протокола подведения итогов конкурса, не позднее 3-го рабочего дня, следующего за днем его подписания, утверждает распределение субсидий между победителями конкурса посредством издания постановления Администрации Великого Новгорода, которое размещается на едином портале не позднее рабочего дня, следующего за днем издания постановления.</w:t>
      </w:r>
    </w:p>
    <w:p>
      <w:pPr>
        <w:pStyle w:val="Normal"/>
        <w:widowControl w:val="false"/>
        <w:spacing w:lineRule="auto" w:line="360" w:before="0" w:after="0"/>
        <w:ind w:firstLine="709"/>
        <w:jc w:val="both"/>
        <w:rPr>
          <w:rFonts w:eastAsia="NSimSun"/>
          <w:color w:val="000000"/>
          <w:sz w:val="26"/>
          <w:szCs w:val="26"/>
          <w:lang w:eastAsia="zh-CN" w:bidi="hi-IN"/>
        </w:rPr>
      </w:pPr>
      <w:r>
        <w:rPr>
          <w:rFonts w:eastAsia="NSimSun"/>
          <w:color w:val="000000"/>
          <w:sz w:val="26"/>
          <w:szCs w:val="26"/>
          <w:lang w:eastAsia="zh-CN" w:bidi="hi-IN"/>
        </w:rPr>
        <w:t>2.51. В случае отсутствия заявок или принятия конкурсной комиссией</w:t>
        <w:br/>
      </w:r>
      <w:r>
        <w:br w:type="page"/>
      </w:r>
    </w:p>
    <w:p>
      <w:pPr>
        <w:pStyle w:val="Normal"/>
        <w:widowControl w:val="false"/>
        <w:spacing w:lineRule="auto" w:line="360" w:before="0" w:after="0"/>
        <w:jc w:val="both"/>
        <w:rPr>
          <w:rFonts w:eastAsia="NSimSun"/>
          <w:sz w:val="26"/>
          <w:szCs w:val="26"/>
          <w:lang w:eastAsia="zh-CN" w:bidi="hi-IN"/>
        </w:rPr>
      </w:pPr>
      <w:r>
        <w:rPr>
          <w:rFonts w:eastAsia="NSimSun"/>
          <w:color w:val="000000"/>
          <w:sz w:val="26"/>
          <w:szCs w:val="26"/>
          <w:lang w:eastAsia="zh-CN" w:bidi="hi-IN"/>
        </w:rPr>
        <w:t>решения о том, что ни одна из поданных заявок не соответствует требованиям, предъявляемым к участникам конкурса, конкурс признается несостоявшимся.</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2.52. Комитет не возмещает участникам конкурса расходы, связанные с подготовкой и подачей заявок и документов на участие в конкурсе и участием в конкурсе.</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2.53. Размещение комитетом объявления об отмене проведения конкурса на едином портале допускается не позднее, чем за 1 рабочий день до даты окончания срока подачи заявок участниками конкурса. Объявление об отмене проведения конкурса формируется в электронной форме посредством заполнения соответствующих экранных форм веб-интерфейса системы "Электронный бюджет", размещается на едином портале и содержит информацию о причине отмены проведения конкурса. Комитет вправе отменить процедуру конкурса в случае уменьшения доведенных лимитов бюджетных обязательств на предоставление субсидий.</w:t>
      </w:r>
    </w:p>
    <w:p>
      <w:pPr>
        <w:pStyle w:val="Normal"/>
        <w:widowControl w:val="false"/>
        <w:spacing w:lineRule="auto" w:line="360" w:before="0" w:after="0"/>
        <w:ind w:firstLine="709"/>
        <w:jc w:val="both"/>
        <w:rPr>
          <w:rFonts w:eastAsia="NSimSun"/>
          <w:color w:val="000000"/>
          <w:sz w:val="26"/>
          <w:szCs w:val="26"/>
          <w:lang w:eastAsia="zh-CN" w:bidi="hi-IN"/>
        </w:rPr>
      </w:pPr>
      <w:r>
        <w:rPr>
          <w:rFonts w:eastAsia="NSimSun"/>
          <w:color w:val="000000"/>
          <w:sz w:val="26"/>
          <w:szCs w:val="26"/>
          <w:lang w:eastAsia="zh-CN" w:bidi="hi-IN"/>
        </w:rPr>
        <w:t xml:space="preserve">Участники конкурса, подавшие заявки, информируются об отмене проведения конкурса в системе "Электронный бюджет". </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 xml:space="preserve">Конкурс считается отмененным со дня размещения объявления о его отмене на едином портале. </w:t>
      </w:r>
    </w:p>
    <w:p>
      <w:pPr>
        <w:pStyle w:val="Normal"/>
        <w:widowControl w:val="false"/>
        <w:spacing w:lineRule="auto" w:line="240" w:before="120" w:after="120"/>
        <w:jc w:val="center"/>
        <w:rPr>
          <w:rFonts w:eastAsia="NSimSun"/>
          <w:sz w:val="26"/>
          <w:szCs w:val="26"/>
          <w:lang w:eastAsia="zh-CN" w:bidi="hi-IN"/>
        </w:rPr>
      </w:pPr>
      <w:r>
        <w:rPr>
          <w:rFonts w:eastAsia="NSimSun"/>
          <w:b/>
          <w:color w:val="000000"/>
          <w:sz w:val="26"/>
          <w:szCs w:val="26"/>
          <w:lang w:eastAsia="zh-CN" w:bidi="hi-IN"/>
        </w:rPr>
        <w:t>3. Условия и порядок предоставления субсидий</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3.1. В течение 5 рабочих дней со дня подписания протокола подведения итогов конкурса Администрация Великого Новгорода заключает с каждым получателем субсидии на бумажном носителе соглашение по типовой форме, утвержденной приказом комитета финансов Администрации Великого Новгорода, в котором предусматриваются:</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условия, порядок и сроки предоставления субсидии;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размер субсидии;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результаты и сроки использования субсидии;</w:t>
      </w:r>
    </w:p>
    <w:p>
      <w:pPr>
        <w:pStyle w:val="Normal"/>
        <w:widowControl w:val="false"/>
        <w:spacing w:lineRule="auto" w:line="360" w:before="0" w:after="0"/>
        <w:ind w:firstLine="709"/>
        <w:jc w:val="both"/>
        <w:rPr>
          <w:rFonts w:eastAsia="NSimSun"/>
          <w:color w:val="000000"/>
          <w:sz w:val="26"/>
          <w:szCs w:val="26"/>
          <w:lang w:eastAsia="zh-CN" w:bidi="hi-IN"/>
        </w:rPr>
      </w:pPr>
      <w:r>
        <w:rPr>
          <w:rFonts w:eastAsia="NSimSun"/>
          <w:color w:val="000000"/>
          <w:sz w:val="26"/>
          <w:szCs w:val="26"/>
          <w:lang w:eastAsia="zh-CN" w:bidi="hi-IN"/>
        </w:rPr>
        <w:t>требования о проверке главным распорядителем как получателем средств бюджета Великого Новгорода соблюдения получателем субсидии условий, целей и порядка предоставления субсидии, в том числе в части достижения результатов предоставления    субсидии,    а    также    о   проверке   органами   муниципального</w:t>
      </w:r>
    </w:p>
    <w:p>
      <w:pPr>
        <w:pStyle w:val="Normal"/>
        <w:spacing w:lineRule="auto" w:line="240" w:before="0" w:after="0"/>
        <w:rPr>
          <w:rFonts w:eastAsia="NSimSun"/>
          <w:color w:val="000000"/>
          <w:sz w:val="26"/>
          <w:szCs w:val="26"/>
          <w:lang w:eastAsia="zh-CN" w:bidi="hi-IN"/>
        </w:rPr>
      </w:pPr>
      <w:r>
        <w:rPr>
          <w:rFonts w:eastAsia="NSimSun"/>
          <w:color w:val="000000"/>
          <w:sz w:val="26"/>
          <w:szCs w:val="26"/>
          <w:lang w:eastAsia="zh-CN" w:bidi="hi-IN"/>
        </w:rPr>
      </w:r>
      <w:r>
        <w:br w:type="page"/>
      </w:r>
    </w:p>
    <w:p>
      <w:pPr>
        <w:pStyle w:val="Normal"/>
        <w:widowControl w:val="false"/>
        <w:spacing w:lineRule="auto" w:line="360" w:before="0" w:after="0"/>
        <w:jc w:val="both"/>
        <w:rPr>
          <w:rFonts w:eastAsia="NSimSun"/>
          <w:sz w:val="26"/>
          <w:szCs w:val="26"/>
          <w:lang w:eastAsia="zh-CN" w:bidi="hi-IN"/>
        </w:rPr>
      </w:pPr>
      <w:r>
        <w:rPr>
          <w:rFonts w:eastAsia="NSimSun"/>
          <w:color w:val="000000"/>
          <w:sz w:val="26"/>
          <w:szCs w:val="26"/>
          <w:lang w:eastAsia="zh-CN" w:bidi="hi-IN"/>
        </w:rPr>
        <w:t>финансового контроля в соответствии со статьями 268.1 и 269.2 Бюджетного кодекса Российской Федерации;</w:t>
      </w:r>
    </w:p>
    <w:p>
      <w:pPr>
        <w:pStyle w:val="Normal"/>
        <w:widowControl w:val="false"/>
        <w:spacing w:lineRule="auto" w:line="360" w:before="0" w:after="0"/>
        <w:ind w:firstLine="709"/>
        <w:jc w:val="both"/>
        <w:rPr>
          <w:rFonts w:eastAsia="NSimSun"/>
          <w:sz w:val="26"/>
          <w:szCs w:val="26"/>
          <w:lang w:eastAsia="zh-CN" w:bidi="hi-IN"/>
        </w:rPr>
      </w:pPr>
      <w:r>
        <w:rPr>
          <w:rFonts w:eastAsia="NSimSun"/>
          <w:sz w:val="26"/>
          <w:szCs w:val="26"/>
          <w:lang w:eastAsia="zh-CN" w:bidi="hi-IN"/>
        </w:rPr>
        <w:t>условие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порядок и сроки представления отчетности об использовании субсидии;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порядок возврата субсидии в случае ее нецелевого использования или неиспользования в установленные сроки;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согласие получателя субсидии на осуществление Администрацией Великого Новгорода и органами муниципального финансового контроля проверок соблюдения получателем субсидии условий и порядка предоставления субсидии.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3.2. Условия предоставления субсидии: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соответствие получателя субсидии требованиям к участникам конкурса, установленным настоящим Порядком;</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включение участника конкурса в список победителей конкурса;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заключение получателем субсидии соглашения, указанного в пункте 3.1 настоящего Порядка;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соблюдение требований, установленных пунктами 3.6, 3.7 настоящего Порядка.</w:t>
      </w:r>
    </w:p>
    <w:p>
      <w:pPr>
        <w:pStyle w:val="Normal"/>
        <w:widowControl w:val="false"/>
        <w:spacing w:lineRule="auto" w:line="360" w:before="0" w:after="0"/>
        <w:ind w:firstLine="709"/>
        <w:jc w:val="both"/>
        <w:rPr>
          <w:rFonts w:eastAsia="NSimSun"/>
          <w:color w:val="000000"/>
          <w:sz w:val="26"/>
          <w:szCs w:val="26"/>
          <w:lang w:eastAsia="zh-CN" w:bidi="hi-IN"/>
        </w:rPr>
      </w:pPr>
      <w:r>
        <w:rPr>
          <w:rFonts w:eastAsia="NSimSun"/>
          <w:color w:val="000000"/>
          <w:sz w:val="26"/>
          <w:szCs w:val="26"/>
          <w:lang w:eastAsia="zh-CN" w:bidi="hi-IN"/>
        </w:rPr>
        <w:t>3.3. Получатель субсидии признается уклонившимся от заключения соглашения в случае:</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направления в комитет заявления об отказе в подписании соглашения;</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 xml:space="preserve">неподписания получателем субсидии соглашения в срок, предусмотренный </w:t>
      </w:r>
      <w:hyperlink r:id="rId5">
        <w:r>
          <w:rPr>
            <w:rFonts w:eastAsia="NSimSun"/>
            <w:color w:val="000000"/>
            <w:sz w:val="26"/>
            <w:szCs w:val="26"/>
            <w:lang w:eastAsia="zh-CN" w:bidi="hi-IN"/>
          </w:rPr>
          <w:t xml:space="preserve">пунктом </w:t>
        </w:r>
      </w:hyperlink>
      <w:r>
        <w:rPr>
          <w:rFonts w:eastAsia="NSimSun"/>
          <w:color w:val="000000"/>
          <w:sz w:val="26"/>
          <w:szCs w:val="26"/>
          <w:lang w:eastAsia="zh-CN" w:bidi="hi-IN"/>
        </w:rPr>
        <w:t>3.1 настоящего Порядка.</w:t>
      </w:r>
    </w:p>
    <w:p>
      <w:pPr>
        <w:pStyle w:val="Normal"/>
        <w:widowControl w:val="false"/>
        <w:spacing w:lineRule="auto" w:line="360" w:before="0" w:after="0"/>
        <w:ind w:firstLine="709"/>
        <w:jc w:val="both"/>
        <w:rPr>
          <w:rFonts w:eastAsia="NSimSun"/>
          <w:color w:val="000000"/>
          <w:sz w:val="26"/>
          <w:szCs w:val="26"/>
          <w:lang w:eastAsia="zh-CN" w:bidi="hi-IN"/>
        </w:rPr>
      </w:pPr>
      <w:r>
        <w:rPr>
          <w:rFonts w:eastAsia="NSimSun"/>
          <w:color w:val="000000"/>
          <w:sz w:val="26"/>
          <w:szCs w:val="26"/>
          <w:lang w:eastAsia="zh-CN" w:bidi="hi-IN"/>
        </w:rPr>
        <w:t>В случае признания получателя субсидии уклонившимся от заключения соглашения комитет не позднее 5 рабочих дней со дня истечения срока для заключения соглашения принимает решение об отказе в предоставлении субсидии.</w:t>
      </w:r>
    </w:p>
    <w:p>
      <w:pPr>
        <w:pStyle w:val="Normal"/>
        <w:widowControl w:val="false"/>
        <w:spacing w:lineRule="auto" w:line="360" w:before="0" w:after="0"/>
        <w:ind w:firstLine="709"/>
        <w:jc w:val="both"/>
        <w:rPr>
          <w:rFonts w:eastAsia="NSimSun"/>
          <w:color w:val="000000"/>
          <w:sz w:val="26"/>
          <w:szCs w:val="26"/>
          <w:lang w:eastAsia="zh-CN" w:bidi="hi-IN"/>
        </w:rPr>
      </w:pPr>
      <w:r>
        <w:rPr>
          <w:rFonts w:eastAsia="NSimSun"/>
          <w:color w:val="000000"/>
          <w:sz w:val="26"/>
          <w:szCs w:val="26"/>
          <w:lang w:eastAsia="zh-CN" w:bidi="hi-IN"/>
        </w:rPr>
        <w:t>3.4. Основания для отказа в предоставлении субсидии:</w:t>
      </w:r>
    </w:p>
    <w:p>
      <w:pPr>
        <w:pStyle w:val="Normal"/>
        <w:widowControl w:val="false"/>
        <w:spacing w:lineRule="auto" w:line="360" w:before="0" w:after="0"/>
        <w:ind w:firstLine="709"/>
        <w:jc w:val="both"/>
        <w:rPr>
          <w:rFonts w:eastAsia="NSimSun"/>
          <w:color w:val="000000"/>
          <w:sz w:val="26"/>
          <w:szCs w:val="26"/>
          <w:lang w:eastAsia="zh-CN" w:bidi="hi-IN"/>
        </w:rPr>
      </w:pPr>
      <w:r>
        <w:rPr>
          <w:rFonts w:eastAsia="NSimSun"/>
          <w:color w:val="000000"/>
          <w:sz w:val="26"/>
          <w:szCs w:val="26"/>
          <w:lang w:eastAsia="zh-CN" w:bidi="hi-IN"/>
        </w:rPr>
        <w:t>несоответствие      представленных     получателем     субсидии     документов</w:t>
      </w:r>
    </w:p>
    <w:p>
      <w:pPr>
        <w:pStyle w:val="Normal"/>
        <w:spacing w:lineRule="auto" w:line="240" w:before="0" w:after="0"/>
        <w:rPr>
          <w:rFonts w:eastAsia="NSimSun"/>
          <w:color w:val="000000"/>
          <w:sz w:val="26"/>
          <w:szCs w:val="26"/>
          <w:lang w:eastAsia="zh-CN" w:bidi="hi-IN"/>
        </w:rPr>
      </w:pPr>
      <w:r>
        <w:rPr>
          <w:rFonts w:eastAsia="NSimSun"/>
          <w:color w:val="000000"/>
          <w:sz w:val="26"/>
          <w:szCs w:val="26"/>
          <w:lang w:eastAsia="zh-CN" w:bidi="hi-IN"/>
        </w:rPr>
      </w:r>
      <w:r>
        <w:br w:type="page"/>
      </w:r>
    </w:p>
    <w:p>
      <w:pPr>
        <w:pStyle w:val="Normal"/>
        <w:widowControl w:val="false"/>
        <w:spacing w:lineRule="auto" w:line="360" w:before="0" w:after="0"/>
        <w:jc w:val="both"/>
        <w:rPr>
          <w:rFonts w:eastAsia="NSimSun"/>
          <w:sz w:val="26"/>
          <w:szCs w:val="26"/>
          <w:lang w:eastAsia="zh-CN" w:bidi="hi-IN"/>
        </w:rPr>
      </w:pPr>
      <w:r>
        <w:rPr>
          <w:rFonts w:eastAsia="NSimSun"/>
          <w:color w:val="000000"/>
          <w:sz w:val="26"/>
          <w:szCs w:val="26"/>
          <w:lang w:eastAsia="zh-CN" w:bidi="hi-IN"/>
        </w:rPr>
        <w:t>требованиям, определенным настоящим Порядком, или непредставление (представление не в полном объеме) указанных документов;</w:t>
      </w:r>
    </w:p>
    <w:p>
      <w:pPr>
        <w:pStyle w:val="Normal"/>
        <w:widowControl w:val="false"/>
        <w:spacing w:lineRule="auto" w:line="360" w:before="0" w:after="0"/>
        <w:ind w:firstLine="709"/>
        <w:jc w:val="both"/>
        <w:rPr>
          <w:rFonts w:eastAsia="NSimSun"/>
          <w:color w:val="000000"/>
          <w:sz w:val="26"/>
          <w:szCs w:val="26"/>
          <w:lang w:eastAsia="zh-CN" w:bidi="hi-IN"/>
        </w:rPr>
      </w:pPr>
      <w:r>
        <w:rPr>
          <w:rFonts w:eastAsia="NSimSun"/>
          <w:color w:val="000000"/>
          <w:sz w:val="26"/>
          <w:szCs w:val="26"/>
          <w:lang w:eastAsia="zh-CN" w:bidi="hi-IN"/>
        </w:rPr>
        <w:t>установление факта недостоверности представленной получателем субсидии информации;</w:t>
      </w:r>
    </w:p>
    <w:p>
      <w:pPr>
        <w:pStyle w:val="Normal"/>
        <w:widowControl w:val="false"/>
        <w:spacing w:lineRule="auto" w:line="360" w:before="0" w:after="0"/>
        <w:ind w:firstLine="709"/>
        <w:jc w:val="both"/>
        <w:rPr>
          <w:rFonts w:eastAsia="NSimSun"/>
          <w:color w:val="000000"/>
          <w:sz w:val="26"/>
          <w:szCs w:val="26"/>
          <w:lang w:eastAsia="zh-CN" w:bidi="hi-IN"/>
        </w:rPr>
      </w:pPr>
      <w:r>
        <w:rPr>
          <w:rFonts w:eastAsia="NSimSun"/>
          <w:color w:val="000000"/>
          <w:sz w:val="26"/>
          <w:szCs w:val="26"/>
          <w:lang w:eastAsia="zh-CN" w:bidi="hi-IN"/>
        </w:rPr>
        <w:t>признание участника отбора уклонившимся от заключения соглашения.</w:t>
      </w:r>
    </w:p>
    <w:p>
      <w:pPr>
        <w:pStyle w:val="Normal"/>
        <w:widowControl w:val="false"/>
        <w:spacing w:lineRule="auto" w:line="360" w:before="0" w:after="0"/>
        <w:ind w:firstLine="709"/>
        <w:jc w:val="both"/>
        <w:rPr>
          <w:rFonts w:eastAsia="NSimSun"/>
          <w:color w:val="000000"/>
          <w:sz w:val="26"/>
          <w:szCs w:val="26"/>
          <w:lang w:eastAsia="zh-CN" w:bidi="hi-IN"/>
        </w:rPr>
      </w:pPr>
      <w:r>
        <w:rPr>
          <w:rFonts w:eastAsia="NSimSun"/>
          <w:color w:val="000000"/>
          <w:sz w:val="26"/>
          <w:szCs w:val="26"/>
          <w:lang w:eastAsia="zh-CN" w:bidi="hi-IN"/>
        </w:rPr>
        <w:t xml:space="preserve">Уведомление об отказе в предоставлении субсидии комитет в течении </w:t>
        <w:br/>
        <w:t>2 рабочих дней со дня принятия решения об отказе в предоставлении субсидии направляет получателю субсидии по почте заказным письмом с уведомлением.</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3.5. При соблюдении условий, предусмотренных пунктом 3.2 настоящего Порядка, предоставление субсидий осуществляется путем единовременного перечисления денежных средств на банковские счета соответствующих получателей субсидий в течение 10 рабочих дней с даты заключения соглашений.</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 xml:space="preserve">3.6. Предоставленные субсидии могут быть использованы только на осуществление целевых расходов, связанных с реализацией проекта, в том </w:t>
        <w:br/>
        <w:t>числе:</w:t>
      </w:r>
    </w:p>
    <w:p>
      <w:pPr>
        <w:pStyle w:val="Normal"/>
        <w:widowControl w:val="false"/>
        <w:spacing w:lineRule="auto" w:line="360" w:before="0" w:after="0"/>
        <w:ind w:firstLine="709"/>
        <w:jc w:val="both"/>
        <w:rPr>
          <w:rFonts w:eastAsia="NSimSun"/>
          <w:sz w:val="26"/>
          <w:szCs w:val="26"/>
          <w:lang w:eastAsia="zh-CN" w:bidi="hi-IN"/>
        </w:rPr>
      </w:pPr>
      <w:hyperlink r:id="rId6">
        <w:r>
          <w:rPr>
            <w:rFonts w:eastAsia="NSimSun"/>
            <w:color w:val="000000"/>
            <w:sz w:val="26"/>
            <w:szCs w:val="26"/>
            <w:lang w:eastAsia="zh-CN" w:bidi="hi-IN"/>
          </w:rPr>
          <w:t>расходы на оплату труда;</w:t>
        </w:r>
      </w:hyperlink>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расходы на приобретение товаров, работ, услуг;</w:t>
      </w:r>
    </w:p>
    <w:p>
      <w:pPr>
        <w:pStyle w:val="Normal"/>
        <w:widowControl w:val="false"/>
        <w:spacing w:lineRule="auto" w:line="360" w:before="0" w:after="0"/>
        <w:ind w:firstLine="709"/>
        <w:jc w:val="both"/>
        <w:rPr>
          <w:rFonts w:eastAsia="NSimSun"/>
          <w:sz w:val="26"/>
          <w:szCs w:val="26"/>
          <w:lang w:eastAsia="zh-CN" w:bidi="hi-IN"/>
        </w:rPr>
      </w:pPr>
      <w:hyperlink r:id="rId7">
        <w:r>
          <w:rPr>
            <w:rFonts w:eastAsia="NSimSun"/>
            <w:color w:val="000000"/>
            <w:sz w:val="26"/>
            <w:szCs w:val="26"/>
            <w:lang w:eastAsia="zh-CN" w:bidi="hi-IN"/>
          </w:rPr>
          <w:t>расходы на приобретение имущественных прав, в том числе прав на результаты интеллектуальной деятельности;</w:t>
        </w:r>
      </w:hyperlink>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расходы на командировки;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арендные платежи (за исключением площадей, предоставляемых организации органами муниципальной и государственной власти в аренду на льготных условиях или безвозмездное пользование);</w:t>
      </w:r>
    </w:p>
    <w:p>
      <w:pPr>
        <w:pStyle w:val="Normal"/>
        <w:widowControl w:val="false"/>
        <w:spacing w:lineRule="auto" w:line="360" w:before="0" w:after="0"/>
        <w:ind w:firstLine="709"/>
        <w:jc w:val="both"/>
        <w:rPr>
          <w:rFonts w:eastAsia="NSimSun"/>
          <w:sz w:val="26"/>
          <w:szCs w:val="26"/>
          <w:lang w:eastAsia="zh-CN" w:bidi="hi-IN"/>
        </w:rPr>
      </w:pPr>
      <w:hyperlink r:id="rId8">
        <w:r>
          <w:rPr>
            <w:rFonts w:eastAsia="NSimSun"/>
            <w:color w:val="000000"/>
            <w:sz w:val="26"/>
            <w:szCs w:val="26"/>
            <w:lang w:eastAsia="zh-CN" w:bidi="hi-IN"/>
          </w:rPr>
          <w:t>уплата налогов, сборов, страховых взносов и обязательных платежей в бюджетную систему Российской Федерации;</w:t>
        </w:r>
      </w:hyperlink>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возмещение расходов волонтеров;</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прочие расходы, непосредственно связанные с осуществлением мероприятий проекта.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3.7. За счет средств предоставленной субсидии получателю субсидии запрещается осуществлять следующие расходы:</w:t>
      </w:r>
    </w:p>
    <w:p>
      <w:pPr>
        <w:pStyle w:val="Normal"/>
        <w:widowControl w:val="false"/>
        <w:spacing w:lineRule="auto" w:line="360" w:before="0" w:after="0"/>
        <w:ind w:firstLine="709"/>
        <w:jc w:val="both"/>
        <w:rPr>
          <w:rFonts w:eastAsia="NSimSun"/>
          <w:sz w:val="26"/>
          <w:szCs w:val="26"/>
          <w:lang w:eastAsia="zh-CN" w:bidi="hi-IN"/>
        </w:rPr>
      </w:pPr>
      <w:hyperlink r:id="rId9">
        <w:r>
          <w:rPr>
            <w:rFonts w:eastAsia="NSimSun"/>
            <w:color w:val="000000"/>
            <w:sz w:val="26"/>
            <w:szCs w:val="26"/>
            <w:lang w:eastAsia="zh-CN" w:bidi="hi-IN"/>
          </w:rPr>
          <w:t>расходы, связанные с осуществлением предпринимательской деятельности и оказанием помощи коммерческим организациям;</w:t>
        </w:r>
      </w:hyperlink>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расходы на осуществление деятельности, напрямую не связанной с реализацией социально значимого проекта;</w:t>
      </w:r>
    </w:p>
    <w:p>
      <w:pPr>
        <w:pStyle w:val="Normal"/>
        <w:widowControl w:val="false"/>
        <w:spacing w:lineRule="auto" w:line="360" w:before="0" w:after="0"/>
        <w:ind w:firstLine="709"/>
        <w:jc w:val="both"/>
        <w:rPr>
          <w:rFonts w:eastAsia="NSimSun"/>
          <w:sz w:val="26"/>
          <w:szCs w:val="26"/>
          <w:lang w:eastAsia="zh-CN" w:bidi="hi-IN"/>
        </w:rPr>
      </w:pPr>
      <w:hyperlink r:id="rId10">
        <w:r>
          <w:rPr>
            <w:rFonts w:eastAsia="NSimSun"/>
            <w:color w:val="000000"/>
            <w:sz w:val="26"/>
            <w:szCs w:val="26"/>
            <w:lang w:eastAsia="zh-CN" w:bidi="hi-IN"/>
          </w:rPr>
          <w:t>расходы на поддержку политических партий и кампаний;</w:t>
        </w:r>
      </w:hyperlink>
    </w:p>
    <w:p>
      <w:pPr>
        <w:pStyle w:val="Normal"/>
        <w:widowControl w:val="false"/>
        <w:spacing w:lineRule="auto" w:line="360" w:before="0" w:after="0"/>
        <w:ind w:firstLine="709"/>
        <w:jc w:val="both"/>
        <w:rPr>
          <w:rFonts w:eastAsia="NSimSun"/>
          <w:sz w:val="26"/>
          <w:szCs w:val="26"/>
          <w:lang w:eastAsia="zh-CN" w:bidi="hi-IN"/>
        </w:rPr>
      </w:pPr>
      <w:hyperlink r:id="rId11">
        <w:r>
          <w:rPr>
            <w:rFonts w:eastAsia="NSimSun"/>
            <w:color w:val="000000"/>
            <w:sz w:val="26"/>
            <w:szCs w:val="26"/>
            <w:lang w:eastAsia="zh-CN" w:bidi="hi-IN"/>
          </w:rPr>
          <w:t>расходы на проведение митингов, демонстраций, шествий, пикетирований;</w:t>
        </w:r>
      </w:hyperlink>
    </w:p>
    <w:p>
      <w:pPr>
        <w:pStyle w:val="Normal"/>
        <w:widowControl w:val="false"/>
        <w:spacing w:lineRule="auto" w:line="360" w:before="0" w:after="0"/>
        <w:ind w:firstLine="709"/>
        <w:jc w:val="both"/>
        <w:rPr>
          <w:rFonts w:eastAsia="NSimSun"/>
          <w:sz w:val="26"/>
          <w:szCs w:val="26"/>
          <w:lang w:eastAsia="zh-CN" w:bidi="hi-IN"/>
        </w:rPr>
      </w:pPr>
      <w:hyperlink r:id="rId12">
        <w:r>
          <w:rPr>
            <w:rFonts w:eastAsia="NSimSun"/>
            <w:color w:val="000000"/>
            <w:sz w:val="26"/>
            <w:szCs w:val="26"/>
            <w:lang w:eastAsia="zh-CN" w:bidi="hi-IN"/>
          </w:rPr>
          <w:t>расходы на фундаментальные научные исследования;</w:t>
        </w:r>
      </w:hyperlink>
    </w:p>
    <w:p>
      <w:pPr>
        <w:pStyle w:val="Normal"/>
        <w:widowControl w:val="false"/>
        <w:spacing w:lineRule="auto" w:line="360" w:before="0" w:after="0"/>
        <w:ind w:firstLine="709"/>
        <w:jc w:val="both"/>
        <w:rPr>
          <w:rFonts w:eastAsia="NSimSun"/>
          <w:sz w:val="26"/>
          <w:szCs w:val="26"/>
          <w:lang w:eastAsia="zh-CN" w:bidi="hi-IN"/>
        </w:rPr>
      </w:pPr>
      <w:hyperlink r:id="rId13">
        <w:r>
          <w:rPr>
            <w:rFonts w:eastAsia="NSimSun"/>
            <w:color w:val="000000"/>
            <w:sz w:val="26"/>
            <w:szCs w:val="26"/>
            <w:lang w:eastAsia="zh-CN" w:bidi="hi-IN"/>
          </w:rPr>
          <w:t>расходы на приобретение алкогольных напитков и табачной продукции;</w:t>
        </w:r>
      </w:hyperlink>
    </w:p>
    <w:p>
      <w:pPr>
        <w:pStyle w:val="Normal"/>
        <w:widowControl w:val="false"/>
        <w:spacing w:lineRule="auto" w:line="360" w:before="0" w:after="0"/>
        <w:ind w:firstLine="709"/>
        <w:jc w:val="both"/>
        <w:rPr>
          <w:rFonts w:eastAsia="NSimSun"/>
          <w:sz w:val="26"/>
          <w:szCs w:val="26"/>
          <w:lang w:eastAsia="zh-CN" w:bidi="hi-IN"/>
        </w:rPr>
      </w:pPr>
      <w:hyperlink r:id="rId14">
        <w:r>
          <w:rPr>
            <w:rFonts w:eastAsia="NSimSun"/>
            <w:color w:val="000000"/>
            <w:sz w:val="26"/>
            <w:szCs w:val="26"/>
            <w:lang w:eastAsia="zh-CN" w:bidi="hi-IN"/>
          </w:rPr>
          <w:t>уплату штрафов;</w:t>
        </w:r>
      </w:hyperlink>
    </w:p>
    <w:p>
      <w:pPr>
        <w:pStyle w:val="Normal"/>
        <w:widowControl w:val="false"/>
        <w:spacing w:lineRule="auto" w:line="360" w:before="0" w:after="0"/>
        <w:ind w:firstLine="709"/>
        <w:jc w:val="both"/>
        <w:rPr>
          <w:rFonts w:eastAsia="NSimSun"/>
          <w:sz w:val="26"/>
          <w:szCs w:val="26"/>
          <w:lang w:eastAsia="zh-CN" w:bidi="hi-IN"/>
        </w:rPr>
      </w:pPr>
      <w:hyperlink r:id="rId15">
        <w:r>
          <w:rPr>
            <w:rFonts w:eastAsia="NSimSun"/>
            <w:color w:val="000000"/>
            <w:sz w:val="26"/>
            <w:szCs w:val="26"/>
            <w:lang w:eastAsia="zh-CN" w:bidi="hi-IN"/>
          </w:rPr>
          <w:t>оказание материальной помощи;</w:t>
        </w:r>
      </w:hyperlink>
    </w:p>
    <w:p>
      <w:pPr>
        <w:pStyle w:val="Normal"/>
        <w:widowControl w:val="false"/>
        <w:spacing w:lineRule="auto" w:line="360" w:before="0" w:after="0"/>
        <w:ind w:firstLine="709"/>
        <w:jc w:val="both"/>
        <w:rPr>
          <w:rFonts w:eastAsia="NSimSun"/>
          <w:sz w:val="26"/>
          <w:szCs w:val="26"/>
          <w:lang w:eastAsia="zh-CN" w:bidi="hi-IN"/>
        </w:rPr>
      </w:pPr>
      <w:hyperlink r:id="rId16">
        <w:r>
          <w:rPr>
            <w:rFonts w:eastAsia="NSimSun"/>
            <w:color w:val="000000"/>
            <w:sz w:val="26"/>
            <w:szCs w:val="26"/>
            <w:lang w:eastAsia="zh-CN" w:bidi="hi-IN"/>
          </w:rPr>
          <w:t>осуществление деятельности в религиозной сфере;</w:t>
        </w:r>
      </w:hyperlink>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 xml:space="preserve">оплату труда административно-управленческому персоналу с учетом платежей в бюджет и внебюджетные фонды в размере, превышающем </w:t>
        <w:br/>
        <w:t>20 процентов от размера субсидии;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расходы на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3.8. Получатель субсидии осуществляет расходование средств субсидии в соответствии с целевым назначением и соглашением.</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3.9. Субсидия должна быть полностью использована получателем субсидии в сроки, предусмотренные соглашением. Срок использования субсидии может определяться в соглашении с учетом сроков реализации проекта.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3.10. Субсидия, использованная получателем субсидии не по целевому назначению и (или) не использованная в сроки, предусмотренные соглашением, а также в случае невыполнения условий соглашения подлежит возврату в бюджет Великого Новгорода.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3.11. Проверки соблюдения порядка и условий предоставления субсидии, в том числе в части достижения результатов предоставления субсидии получателю субсидии, осуществляет Администрация Великого Новгорода в лице комитета.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Органы муниципального финансового контроля осуществляют проверки в соответствии со статьями 268.1 и 269.2 Бюджетного кодекса Российской Федерации.</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3.12. Для проведения плановых проверок получатель субсидии представляет Администрации Великого Новгорода в лице комитета Администрации Великого Новгорода и органам муниципального финансового контроля, все запрашиваемые документы, касающиеся соблюдения условий и порядка предоставления субсидии.</w:t>
      </w:r>
    </w:p>
    <w:p>
      <w:pPr>
        <w:pStyle w:val="Normal"/>
        <w:widowControl w:val="false"/>
        <w:spacing w:lineRule="auto" w:line="360" w:before="0" w:after="0"/>
        <w:ind w:firstLine="709"/>
        <w:jc w:val="both"/>
        <w:rPr>
          <w:rFonts w:eastAsia="NSimSun"/>
          <w:sz w:val="26"/>
          <w:szCs w:val="26"/>
          <w:lang w:eastAsia="zh-CN" w:bidi="hi-IN"/>
        </w:rPr>
      </w:pPr>
      <w:r>
        <w:rPr>
          <w:rFonts w:eastAsia="NSimSun"/>
          <w:sz w:val="26"/>
          <w:szCs w:val="26"/>
          <w:lang w:eastAsia="zh-CN" w:bidi="hi-IN"/>
        </w:rPr>
        <w:t>3.13. При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дополнительном соглашении юридического лица, являющегося правопреемником.</w:t>
      </w:r>
    </w:p>
    <w:p>
      <w:pPr>
        <w:pStyle w:val="Normal"/>
        <w:widowControl w:val="false"/>
        <w:spacing w:lineRule="auto" w:line="360" w:before="0" w:after="0"/>
        <w:ind w:firstLine="709"/>
        <w:jc w:val="both"/>
        <w:rPr>
          <w:rFonts w:eastAsia="NSimSun"/>
          <w:sz w:val="26"/>
          <w:szCs w:val="26"/>
          <w:lang w:eastAsia="zh-CN" w:bidi="hi-IN"/>
        </w:rPr>
      </w:pPr>
      <w:r>
        <w:rPr>
          <w:rFonts w:eastAsia="NSimSun"/>
          <w:sz w:val="26"/>
          <w:szCs w:val="26"/>
          <w:lang w:eastAsia="zh-CN" w:bidi="hi-IN"/>
        </w:rPr>
        <w:t>3.14. 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Великого Новгорода.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3.15. Изменение или расторжение соглашения оформляется в виде дополнительного соглашения, являющегося его неотъемлемой частью, в соответствии с типовой формой, установленной комитетом финансов Администрации Великого Новгорода.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 xml:space="preserve">Сторона, получившая письменное уведомление и проект дополнительного соглашения, в течение 10 рабочих дней со дня их получения рассматривает и извещает в письменной форме направившую их сторону, о согласии заключения дополнительного соглашения либо направляет мотивированный отказ от заключения дополнительного соглашения. </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 xml:space="preserve">Дополнительное соглашение заключается в срок, не превышающий </w:t>
        <w:br/>
        <w:t xml:space="preserve">5 рабочих дней со дня окончания срока, указанного в абзаце втором настоящего пункта. </w:t>
      </w:r>
    </w:p>
    <w:p>
      <w:pPr>
        <w:pStyle w:val="Normal"/>
        <w:widowControl w:val="false"/>
        <w:spacing w:lineRule="auto" w:line="240" w:before="120" w:after="0"/>
        <w:jc w:val="center"/>
        <w:rPr>
          <w:rFonts w:eastAsia="NSimSun" w:cs="Arial"/>
          <w:b/>
          <w:b/>
          <w:color w:val="000000"/>
          <w:sz w:val="26"/>
          <w:szCs w:val="26"/>
          <w:lang w:eastAsia="zh-CN" w:bidi="hi-IN"/>
        </w:rPr>
      </w:pPr>
      <w:r>
        <w:rPr>
          <w:rFonts w:eastAsia="NSimSun" w:cs="Arial"/>
          <w:b/>
          <w:color w:val="000000"/>
          <w:sz w:val="26"/>
          <w:szCs w:val="26"/>
          <w:lang w:eastAsia="zh-CN" w:bidi="hi-IN"/>
        </w:rPr>
        <w:t>4. Требования к отчетности,</w:t>
      </w:r>
      <w:r>
        <w:rPr>
          <w:rFonts w:eastAsia="NSimSun"/>
          <w:sz w:val="26"/>
          <w:szCs w:val="26"/>
          <w:lang w:eastAsia="zh-CN" w:bidi="hi-IN"/>
        </w:rPr>
        <w:t xml:space="preserve"> </w:t>
      </w:r>
      <w:r>
        <w:rPr>
          <w:rFonts w:eastAsia="NSimSun" w:cs="Arial"/>
          <w:b/>
          <w:color w:val="000000"/>
          <w:sz w:val="26"/>
          <w:szCs w:val="26"/>
          <w:lang w:eastAsia="zh-CN" w:bidi="hi-IN"/>
        </w:rPr>
        <w:t>представляемой</w:t>
      </w:r>
    </w:p>
    <w:p>
      <w:pPr>
        <w:pStyle w:val="Normal"/>
        <w:widowControl w:val="false"/>
        <w:spacing w:lineRule="auto" w:line="240" w:before="0" w:after="120"/>
        <w:jc w:val="center"/>
        <w:rPr>
          <w:rFonts w:eastAsia="NSimSun"/>
          <w:sz w:val="26"/>
          <w:szCs w:val="26"/>
          <w:lang w:eastAsia="zh-CN" w:bidi="hi-IN"/>
        </w:rPr>
      </w:pPr>
      <w:r>
        <w:rPr>
          <w:rFonts w:eastAsia="NSimSun" w:cs="Arial"/>
          <w:b/>
          <w:color w:val="000000"/>
          <w:sz w:val="26"/>
          <w:szCs w:val="26"/>
          <w:lang w:eastAsia="zh-CN" w:bidi="hi-IN"/>
        </w:rPr>
        <w:t>получателями субсидии</w:t>
      </w:r>
    </w:p>
    <w:p>
      <w:pPr>
        <w:pStyle w:val="Normal"/>
        <w:widowControl w:val="false"/>
        <w:spacing w:lineRule="auto" w:line="360" w:before="0" w:after="0"/>
        <w:ind w:firstLine="709"/>
        <w:jc w:val="both"/>
        <w:rPr>
          <w:rFonts w:eastAsia="NSimSun"/>
          <w:color w:val="000000"/>
          <w:sz w:val="26"/>
          <w:szCs w:val="26"/>
          <w:lang w:eastAsia="zh-CN" w:bidi="hi-IN"/>
        </w:rPr>
      </w:pPr>
      <w:r>
        <w:rPr>
          <w:rFonts w:eastAsia="NSimSun"/>
          <w:color w:val="000000"/>
          <w:sz w:val="26"/>
          <w:szCs w:val="26"/>
          <w:lang w:eastAsia="zh-CN" w:bidi="hi-IN"/>
        </w:rPr>
        <w:t>4.1. Получатель субсидии ежеквартально, но не позднее 5-го рабочего дня месяца, следующего за отчетным периодом, представляет в Администрацию Великого Новгорода в лице комитета отчетность о достижении значений результатов предоставления субсидии, об осуществлении расходов, источником финансового обеспечения которых является субсидия. Итоговая отчетность о достижении значений результатов предоставления субсидии, отчетность об осуществлении расходов, источником финансового обеспечения которых является субсидия, представляется не позднее 5 декабря текущего года. Получатель субсидии несет ответственность за достоверность представленных отчетных документов.</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 xml:space="preserve">Результатом предоставления субсидии является реализация плана мероприятий проекта, выполненных в полном объеме в сроки, указанные в соглашении. Показателем, необходимым для достижения получателем субсидии результата, является количество населения Великого Новгорода, охватываемого деятельностью получателя субсидии, количество привлекаемых к реализации проекта добровольцев, организаций-партнеров, возможность увеличения социальной активности целевых групп населения в результате реализации плана мероприятий. </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 xml:space="preserve">Формы представления получателем субсидии отчетности определяются в соответствии с типовой формой, утвержденной приказом комитета финансов Администрации Великого Новгорода. </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 xml:space="preserve">4.2. Администрация Великого Новгорода в лице комитета в течение </w:t>
        <w:br/>
        <w:t>5 рабочих дней со дня получения, осуществляет проверку отчетности, представленной получателем субсидии. Решение о принятии отчетов направляется в адрес получателя субсидии в течение 2 рабочих дней со дня окончания проверки в письменной форме посредством почтового отправления с уведомлением о вручении либо путем вручения решения под подпись.</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4.3. В случае обнаружения недостатков в представленных отчетах Администрация Великого Новгорода в лице комитета в течение 2 рабочих дней со дня окончания проверки направляет получателю субсидии отчет об устранении выявленных нарушений в письменной форме посредством почтового отправления с уведомлением о вручении либо путем вручения под подпись. Срок устранения нарушений составляет не более 5 рабочих дней со дня получения отчета об устранении выявленных нарушений. Комитет в течение 2 рабочих дней со дня поступления от получателя субсидии информации об устранении выявленных нарушений, принимает решение о принятии отчета либо в случае, если нарушения не устранены направляет требование о необходимости возврата субсидии в соответствии с пунктом 5.3 настоящего Порядка.</w:t>
      </w:r>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4.4. Получатель субсидии несет ответственность за достоверность представляемых комитету сведений, предусмотренных настоящим Порядком и соглашением, а также за нецелевое использование</w:t>
      </w:r>
      <w:hyperlink r:id="rId17">
        <w:r>
          <w:rPr>
            <w:rFonts w:eastAsia="NSimSun"/>
            <w:color w:val="000000"/>
            <w:sz w:val="26"/>
            <w:szCs w:val="26"/>
            <w:lang w:eastAsia="zh-CN" w:bidi="hi-IN"/>
          </w:rPr>
          <w:t xml:space="preserve"> средств субсидии.</w:t>
        </w:r>
      </w:hyperlink>
    </w:p>
    <w:p>
      <w:pPr>
        <w:pStyle w:val="Normal"/>
        <w:widowControl w:val="false"/>
        <w:spacing w:lineRule="auto" w:line="360" w:before="0" w:after="0"/>
        <w:ind w:firstLine="709"/>
        <w:jc w:val="both"/>
        <w:rPr>
          <w:rFonts w:eastAsia="NSimSun"/>
          <w:sz w:val="26"/>
          <w:szCs w:val="26"/>
          <w:lang w:eastAsia="zh-CN" w:bidi="hi-IN"/>
        </w:rPr>
      </w:pPr>
      <w:r>
        <w:rPr>
          <w:rFonts w:eastAsia="NSimSun"/>
          <w:color w:val="000000"/>
          <w:sz w:val="26"/>
          <w:szCs w:val="26"/>
          <w:lang w:eastAsia="zh-CN" w:bidi="hi-IN"/>
        </w:rPr>
        <w:t>4.5. Субсидия подлежит возврату в полном объеме в бюджет Великого Новгорода в случае нарушения получателем субсидии условий, установленных при предоставлении субсидии, выявленного в том числе по фактам проверок, проведенных Администрацией Великого Новгорода и органом муниципального финансового контроля, а также в случае недостижения значений результатов, указанных в соглашении.</w:t>
      </w:r>
    </w:p>
    <w:p>
      <w:pPr>
        <w:pStyle w:val="Normal"/>
        <w:widowControl w:val="false"/>
        <w:spacing w:lineRule="auto" w:line="240" w:before="120" w:after="0"/>
        <w:jc w:val="center"/>
        <w:rPr>
          <w:rFonts w:eastAsia="NSimSun" w:cs="Arial"/>
          <w:sz w:val="26"/>
          <w:szCs w:val="26"/>
          <w:lang w:eastAsia="zh-CN" w:bidi="hi-IN"/>
        </w:rPr>
      </w:pPr>
      <w:r>
        <w:rPr>
          <w:rFonts w:eastAsia="NSimSun" w:cs="Arial"/>
          <w:b/>
          <w:color w:val="000000"/>
          <w:sz w:val="26"/>
          <w:szCs w:val="26"/>
          <w:lang w:eastAsia="zh-CN" w:bidi="hi-IN"/>
        </w:rPr>
        <w:t>5. Требования об осуществлении контроля (мониторинга)</w:t>
      </w:r>
    </w:p>
    <w:p>
      <w:pPr>
        <w:pStyle w:val="Normal"/>
        <w:widowControl w:val="false"/>
        <w:spacing w:lineRule="auto" w:line="240" w:before="0" w:after="0"/>
        <w:jc w:val="center"/>
        <w:rPr>
          <w:rFonts w:eastAsia="NSimSun" w:cs="Arial"/>
          <w:b/>
          <w:b/>
          <w:color w:val="000000"/>
          <w:sz w:val="26"/>
          <w:szCs w:val="26"/>
          <w:lang w:eastAsia="zh-CN" w:bidi="hi-IN"/>
        </w:rPr>
      </w:pPr>
      <w:r>
        <w:rPr>
          <w:rFonts w:eastAsia="NSimSun" w:cs="Arial"/>
          <w:b/>
          <w:color w:val="000000"/>
          <w:sz w:val="26"/>
          <w:szCs w:val="26"/>
          <w:lang w:eastAsia="zh-CN" w:bidi="hi-IN"/>
        </w:rPr>
        <w:t xml:space="preserve">за соблюдением условий и порядка предоставления </w:t>
      </w:r>
    </w:p>
    <w:p>
      <w:pPr>
        <w:pStyle w:val="Normal"/>
        <w:widowControl w:val="false"/>
        <w:spacing w:lineRule="auto" w:line="240" w:before="0" w:after="120"/>
        <w:jc w:val="center"/>
        <w:rPr>
          <w:rFonts w:eastAsia="NSimSun" w:cs="Arial"/>
          <w:sz w:val="26"/>
          <w:szCs w:val="26"/>
          <w:lang w:eastAsia="zh-CN" w:bidi="hi-IN"/>
        </w:rPr>
      </w:pPr>
      <w:r>
        <w:rPr>
          <w:rFonts w:eastAsia="NSimSun" w:cs="Arial"/>
          <w:b/>
          <w:color w:val="000000"/>
          <w:sz w:val="26"/>
          <w:szCs w:val="26"/>
          <w:lang w:eastAsia="zh-CN" w:bidi="hi-IN"/>
        </w:rPr>
        <w:t>субсидий</w:t>
      </w:r>
      <w:r>
        <w:rPr>
          <w:rFonts w:eastAsia="NSimSun" w:cs="Arial"/>
          <w:sz w:val="26"/>
          <w:szCs w:val="26"/>
          <w:lang w:eastAsia="zh-CN" w:bidi="hi-IN"/>
        </w:rPr>
        <w:t xml:space="preserve"> </w:t>
      </w:r>
      <w:r>
        <w:rPr>
          <w:rFonts w:eastAsia="NSimSun" w:cs="Arial"/>
          <w:b/>
          <w:color w:val="000000"/>
          <w:sz w:val="26"/>
          <w:szCs w:val="26"/>
          <w:lang w:eastAsia="zh-CN" w:bidi="hi-IN"/>
        </w:rPr>
        <w:t>и ответственности за их нарушение</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5.1. Мониторинг достижения результатов предоставления субсидии осуществляется в порядке и по формам, которые установлены Министерством финансов Российской Федерации.</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 xml:space="preserve">5.2. Соблюдение получателем субсидии условий и порядка предоставления субсидии осуществляется в соответствии с пунктом 3.11 настоящего </w:t>
        <w:br/>
        <w:t>Порядка.</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 xml:space="preserve">5.3. Администрация Великого Новгорода в лице комитета в течение </w:t>
        <w:br/>
        <w:t>10 календарных дней со дня выявления нарушений условий, установленных при предоставлении субсидии, направляет получателю субсидии письменное требование о необходимости возврата субсидии.</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sz w:val="26"/>
          <w:szCs w:val="26"/>
          <w:lang w:eastAsia="zh-CN" w:bidi="hi-IN"/>
        </w:rPr>
        <w:t>При выявлении по результатам проверок, проведенных органом муниципального финансового контроля, нарушений получателем субсидии условий, установленных при предоставлении субсидии, комитет в срок, установленный органом муниципального финансового контроля, а при его отсутствии в течение 10 календарных дней со дня получения от органа муниципального финансового контроля сведений о нарушениях получателем</w:t>
        <w:br/>
      </w:r>
      <w:r>
        <w:br w:type="page"/>
      </w:r>
    </w:p>
    <w:p>
      <w:pPr>
        <w:pStyle w:val="Normal"/>
        <w:widowControl w:val="false"/>
        <w:spacing w:lineRule="auto" w:line="360" w:before="0" w:after="0"/>
        <w:jc w:val="both"/>
        <w:rPr>
          <w:rFonts w:eastAsia="NSimSun" w:cs="Arial"/>
          <w:sz w:val="26"/>
          <w:szCs w:val="26"/>
          <w:lang w:eastAsia="zh-CN" w:bidi="hi-IN"/>
        </w:rPr>
      </w:pPr>
      <w:r>
        <w:rPr>
          <w:rFonts w:eastAsia="NSimSun" w:cs="Arial"/>
          <w:sz w:val="26"/>
          <w:szCs w:val="26"/>
          <w:lang w:eastAsia="zh-CN" w:bidi="hi-IN"/>
        </w:rPr>
        <w:t>субсидии условий, установленных при предоставлении субсидии, направляет требование получателю субсидии о необходимости возврата субсидии.</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Получатель субсидии в течение 15 рабочих дней со дня получения письменного требования о необходимости возврата субсидии обязан перечислить указанные в требовании средства в бюджет Великого Новгорода.</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Остатки субсидии, не использованные в отчетном финансовом году, подлежат возврату в течение 30 рабочих дней после окончания отчетного финансового года.</w:t>
      </w:r>
    </w:p>
    <w:p>
      <w:pPr>
        <w:pStyle w:val="Normal"/>
        <w:widowControl w:val="false"/>
        <w:spacing w:lineRule="auto" w:line="360" w:before="0" w:after="0"/>
        <w:ind w:firstLine="709"/>
        <w:jc w:val="both"/>
        <w:rPr>
          <w:rFonts w:eastAsia="NSimSun" w:cs="Arial"/>
          <w:sz w:val="26"/>
          <w:szCs w:val="26"/>
          <w:lang w:eastAsia="zh-CN" w:bidi="hi-IN"/>
        </w:rPr>
      </w:pPr>
      <w:r>
        <w:rPr>
          <w:rFonts w:eastAsia="NSimSun" w:cs="Arial"/>
          <w:color w:val="000000"/>
          <w:sz w:val="26"/>
          <w:szCs w:val="26"/>
          <w:lang w:eastAsia="zh-CN" w:bidi="hi-IN"/>
        </w:rPr>
        <w:t>5.4. В случае невозврата субсидии в добровольном порядке сумма, израсходованная с нарушением условий предоставления, подлежит взысканию в порядке, установленном законодательством Российской Федерации.</w:t>
      </w:r>
    </w:p>
    <w:p>
      <w:pPr>
        <w:pStyle w:val="Normal"/>
        <w:widowControl w:val="false"/>
        <w:spacing w:lineRule="auto" w:line="240" w:before="0" w:after="0"/>
        <w:jc w:val="center"/>
        <w:rPr>
          <w:rFonts w:eastAsia="NSimSun"/>
          <w:sz w:val="26"/>
          <w:szCs w:val="26"/>
          <w:lang w:eastAsia="zh-CN" w:bidi="hi-IN"/>
        </w:rPr>
      </w:pPr>
      <w:r>
        <w:rPr>
          <w:rFonts w:eastAsia="NSimSun"/>
          <w:sz w:val="26"/>
          <w:szCs w:val="26"/>
          <w:lang w:eastAsia="zh-CN" w:bidi="hi-IN"/>
        </w:rPr>
        <w:t>_________________________</w:t>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sectPr>
          <w:type w:val="nextPage"/>
          <w:pgSz w:w="11906" w:h="16838"/>
          <w:pgMar w:left="1985" w:right="567" w:gutter="0" w:header="0" w:top="567" w:footer="0" w:bottom="1134"/>
          <w:pgNumType w:fmt="decimal"/>
          <w:formProt w:val="false"/>
          <w:textDirection w:val="lrTb"/>
          <w:docGrid w:type="default" w:linePitch="299" w:charSpace="0"/>
        </w:sectPr>
        <w:pStyle w:val="Normal"/>
        <w:widowControl w:val="false"/>
        <w:suppressAutoHyphens w:val="true"/>
        <w:spacing w:lineRule="auto" w:line="240" w:before="0" w:after="0"/>
        <w:ind w:firstLine="540"/>
        <w:jc w:val="both"/>
        <w:rPr>
          <w:rFonts w:eastAsia="NSimSun"/>
          <w:sz w:val="26"/>
          <w:szCs w:val="26"/>
          <w:lang w:eastAsia="zh-CN" w:bidi="hi-IN"/>
        </w:rPr>
      </w:pPr>
      <w:r>
        <w:rPr>
          <w:rFonts w:eastAsia="NSimSun"/>
          <w:sz w:val="26"/>
          <w:szCs w:val="26"/>
          <w:lang w:eastAsia="zh-CN" w:bidi="hi-IN"/>
        </w:rPr>
      </w:r>
    </w:p>
    <w:p>
      <w:pPr>
        <w:pStyle w:val="Normal"/>
        <w:widowControl w:val="false"/>
        <w:spacing w:lineRule="auto" w:line="240" w:before="0" w:after="0"/>
        <w:ind w:left="4253" w:firstLine="540"/>
        <w:jc w:val="center"/>
        <w:rPr>
          <w:rFonts w:eastAsia="NSimSun" w:cs="Arial"/>
          <w:sz w:val="26"/>
          <w:szCs w:val="26"/>
          <w:lang w:eastAsia="zh-CN" w:bidi="hi-IN"/>
        </w:rPr>
      </w:pPr>
      <w:r>
        <w:rPr>
          <w:rFonts w:eastAsia="NSimSun" w:cs="Arial"/>
          <w:sz w:val="26"/>
          <w:szCs w:val="26"/>
          <w:lang w:eastAsia="zh-CN" w:bidi="hi-IN"/>
        </w:rPr>
        <w:t>Приложение</w:t>
      </w:r>
    </w:p>
    <w:p>
      <w:pPr>
        <w:pStyle w:val="Normal"/>
        <w:widowControl w:val="false"/>
        <w:spacing w:lineRule="auto" w:line="240" w:before="0" w:after="0"/>
        <w:ind w:left="4253" w:hanging="0"/>
        <w:jc w:val="center"/>
        <w:rPr>
          <w:rFonts w:ascii="Liberation Serif" w:hAnsi="Liberation Serif" w:eastAsia="NSimSun" w:cs="Arial"/>
          <w:sz w:val="24"/>
          <w:szCs w:val="24"/>
          <w:lang w:eastAsia="zh-CN" w:bidi="hi-IN"/>
        </w:rPr>
      </w:pPr>
      <w:r>
        <w:rPr>
          <w:rFonts w:eastAsia="NSimSun" w:cs="Arial"/>
          <w:sz w:val="26"/>
          <w:szCs w:val="26"/>
          <w:lang w:eastAsia="zh-CN" w:bidi="hi-IN"/>
        </w:rPr>
        <w:t xml:space="preserve">к </w:t>
      </w:r>
      <w:r>
        <w:rPr>
          <w:rFonts w:eastAsia="NSimSun" w:cs="Arial"/>
          <w:color w:val="000000"/>
          <w:sz w:val="26"/>
          <w:szCs w:val="26"/>
          <w:lang w:eastAsia="zh-CN" w:bidi="hi-IN"/>
        </w:rPr>
        <w:t>Порядку</w:t>
      </w:r>
      <w:r>
        <w:rPr>
          <w:rFonts w:eastAsia="NSimSun" w:cs="Arial" w:ascii="Liberation Serif" w:hAnsi="Liberation Serif"/>
          <w:sz w:val="24"/>
          <w:szCs w:val="24"/>
          <w:lang w:eastAsia="zh-CN" w:bidi="hi-IN"/>
        </w:rPr>
        <w:t xml:space="preserve"> </w:t>
      </w:r>
      <w:r>
        <w:rPr>
          <w:rFonts w:eastAsia="NSimSun" w:cs="Arial"/>
          <w:color w:val="000000"/>
          <w:sz w:val="26"/>
          <w:szCs w:val="26"/>
          <w:lang w:eastAsia="zh-CN" w:bidi="hi-IN"/>
        </w:rPr>
        <w:t xml:space="preserve">предоставления </w:t>
        <w:br/>
        <w:t>и использования субсидий</w:t>
      </w:r>
      <w:r>
        <w:rPr>
          <w:rFonts w:eastAsia="NSimSun" w:cs="Arial" w:ascii="Liberation Serif" w:hAnsi="Liberation Serif"/>
          <w:sz w:val="24"/>
          <w:szCs w:val="24"/>
          <w:lang w:eastAsia="zh-CN" w:bidi="hi-IN"/>
        </w:rPr>
        <w:t xml:space="preserve"> </w:t>
      </w:r>
      <w:r>
        <w:rPr>
          <w:rFonts w:eastAsia="NSimSun" w:cs="Arial"/>
          <w:color w:val="000000"/>
          <w:sz w:val="26"/>
          <w:szCs w:val="26"/>
          <w:lang w:eastAsia="zh-CN" w:bidi="hi-IN"/>
        </w:rPr>
        <w:t xml:space="preserve">из </w:t>
        <w:br/>
        <w:t>средств бюджета Великого Новгорода</w:t>
      </w:r>
      <w:r>
        <w:rPr>
          <w:rFonts w:eastAsia="NSimSun" w:cs="Arial"/>
          <w:sz w:val="26"/>
          <w:szCs w:val="26"/>
          <w:lang w:eastAsia="zh-CN" w:bidi="hi-IN"/>
        </w:rPr>
        <w:t xml:space="preserve"> </w:t>
      </w:r>
      <w:r>
        <w:rPr>
          <w:rFonts w:eastAsia="NSimSun" w:cs="Arial"/>
          <w:color w:val="000000"/>
          <w:sz w:val="26"/>
          <w:szCs w:val="26"/>
          <w:lang w:eastAsia="zh-CN" w:bidi="hi-IN"/>
        </w:rPr>
        <w:t>социально ориентированным некоммерчес-</w:t>
        <w:br/>
        <w:t>ким</w:t>
      </w:r>
      <w:r>
        <w:rPr>
          <w:rFonts w:eastAsia="NSimSun" w:cs="Arial"/>
          <w:sz w:val="26"/>
          <w:szCs w:val="26"/>
          <w:lang w:eastAsia="zh-CN" w:bidi="hi-IN"/>
        </w:rPr>
        <w:t xml:space="preserve"> </w:t>
      </w:r>
      <w:r>
        <w:rPr>
          <w:rFonts w:eastAsia="NSimSun" w:cs="Arial"/>
          <w:color w:val="000000"/>
          <w:sz w:val="26"/>
          <w:szCs w:val="26"/>
          <w:lang w:eastAsia="zh-CN" w:bidi="hi-IN"/>
        </w:rPr>
        <w:t>организациям на реализацию социально</w:t>
      </w:r>
      <w:r>
        <w:rPr>
          <w:rFonts w:eastAsia="NSimSun" w:cs="Arial"/>
          <w:sz w:val="26"/>
          <w:szCs w:val="26"/>
          <w:lang w:eastAsia="zh-CN" w:bidi="hi-IN"/>
        </w:rPr>
        <w:t xml:space="preserve"> </w:t>
      </w:r>
      <w:r>
        <w:rPr>
          <w:rFonts w:eastAsia="NSimSun" w:cs="Arial"/>
          <w:color w:val="000000"/>
          <w:sz w:val="26"/>
          <w:szCs w:val="26"/>
          <w:lang w:eastAsia="zh-CN" w:bidi="hi-IN"/>
        </w:rPr>
        <w:t>значимых программ (проектов) по видам</w:t>
      </w:r>
      <w:r>
        <w:rPr>
          <w:rFonts w:eastAsia="NSimSun" w:cs="Arial"/>
          <w:sz w:val="26"/>
          <w:szCs w:val="26"/>
          <w:lang w:eastAsia="zh-CN" w:bidi="hi-IN"/>
        </w:rPr>
        <w:t xml:space="preserve"> </w:t>
      </w:r>
      <w:r>
        <w:rPr>
          <w:rFonts w:eastAsia="NSimSun" w:cs="Arial"/>
          <w:color w:val="000000"/>
          <w:sz w:val="26"/>
          <w:szCs w:val="26"/>
          <w:lang w:eastAsia="zh-CN" w:bidi="hi-IN"/>
        </w:rPr>
        <w:t>деятельности в соответствии с пунктом 1</w:t>
      </w:r>
      <w:r>
        <w:rPr>
          <w:rFonts w:eastAsia="NSimSun" w:cs="Arial"/>
          <w:sz w:val="26"/>
          <w:szCs w:val="26"/>
          <w:lang w:eastAsia="zh-CN" w:bidi="hi-IN"/>
        </w:rPr>
        <w:t xml:space="preserve"> </w:t>
      </w:r>
      <w:r>
        <w:rPr>
          <w:rFonts w:eastAsia="NSimSun" w:cs="Arial"/>
          <w:color w:val="000000"/>
          <w:sz w:val="26"/>
          <w:szCs w:val="26"/>
          <w:lang w:eastAsia="zh-CN" w:bidi="hi-IN"/>
        </w:rPr>
        <w:t xml:space="preserve">статьи 31.1 Федерального закона </w:t>
        <w:br/>
        <w:t>от 12 января 1996 г.</w:t>
      </w:r>
      <w:r>
        <w:rPr>
          <w:rFonts w:eastAsia="NSimSun" w:cs="Arial"/>
          <w:sz w:val="26"/>
          <w:szCs w:val="26"/>
          <w:lang w:eastAsia="zh-CN" w:bidi="hi-IN"/>
        </w:rPr>
        <w:t xml:space="preserve"> </w:t>
      </w:r>
      <w:r>
        <w:rPr>
          <w:rFonts w:eastAsia="NSimSun" w:cs="Arial"/>
          <w:color w:val="000000"/>
          <w:sz w:val="26"/>
          <w:szCs w:val="26"/>
          <w:lang w:eastAsia="zh-CN" w:bidi="hi-IN"/>
        </w:rPr>
        <w:t xml:space="preserve">№ 7-ФЗ </w:t>
        <w:br/>
        <w:t>"О некоммерческих организациях"</w:t>
      </w:r>
    </w:p>
    <w:p>
      <w:pPr>
        <w:pStyle w:val="Normal"/>
        <w:widowControl w:val="false"/>
        <w:spacing w:lineRule="auto" w:line="240" w:before="0" w:after="0"/>
        <w:jc w:val="center"/>
        <w:rPr>
          <w:rFonts w:eastAsia="NSimSun"/>
          <w:color w:val="000000"/>
          <w:sz w:val="26"/>
          <w:szCs w:val="26"/>
          <w:lang w:eastAsia="zh-CN" w:bidi="hi-IN"/>
        </w:rPr>
      </w:pPr>
      <w:r>
        <w:rPr>
          <w:rFonts w:eastAsia="NSimSun"/>
          <w:color w:val="000000"/>
          <w:sz w:val="26"/>
          <w:szCs w:val="26"/>
          <w:lang w:eastAsia="zh-CN" w:bidi="hi-IN"/>
        </w:rPr>
      </w:r>
    </w:p>
    <w:p>
      <w:pPr>
        <w:pStyle w:val="Normal"/>
        <w:widowControl w:val="false"/>
        <w:spacing w:lineRule="auto" w:line="240" w:before="0" w:after="0"/>
        <w:jc w:val="center"/>
        <w:rPr>
          <w:rFonts w:eastAsia="NSimSun" w:cs="Arial"/>
          <w:sz w:val="26"/>
          <w:szCs w:val="26"/>
          <w:lang w:eastAsia="zh-CN" w:bidi="hi-IN"/>
        </w:rPr>
      </w:pPr>
      <w:r>
        <w:rPr>
          <w:rFonts w:eastAsia="NSimSun" w:cs="Arial"/>
          <w:color w:val="000000"/>
          <w:sz w:val="26"/>
          <w:szCs w:val="26"/>
          <w:lang w:eastAsia="zh-CN" w:bidi="hi-IN"/>
        </w:rPr>
        <w:t>Критерии оценки заявки участника конкурса</w:t>
      </w:r>
    </w:p>
    <w:p>
      <w:pPr>
        <w:pStyle w:val="Normal"/>
        <w:widowControl w:val="false"/>
        <w:spacing w:lineRule="auto" w:line="240" w:before="0" w:after="0"/>
        <w:jc w:val="center"/>
        <w:rPr>
          <w:rFonts w:eastAsia="NSimSun"/>
          <w:color w:val="000000"/>
          <w:sz w:val="26"/>
          <w:szCs w:val="26"/>
          <w:lang w:eastAsia="zh-CN" w:bidi="hi-IN"/>
        </w:rPr>
      </w:pPr>
      <w:r>
        <w:rPr>
          <w:rFonts w:eastAsia="NSimSun"/>
          <w:color w:val="000000"/>
          <w:sz w:val="26"/>
          <w:szCs w:val="26"/>
          <w:lang w:eastAsia="zh-CN" w:bidi="hi-IN"/>
        </w:rPr>
      </w:r>
    </w:p>
    <w:tbl>
      <w:tblPr>
        <w:tblW w:w="9356" w:type="dxa"/>
        <w:jc w:val="left"/>
        <w:tblInd w:w="102" w:type="dxa"/>
        <w:tblLayout w:type="fixed"/>
        <w:tblCellMar>
          <w:top w:w="0" w:type="dxa"/>
          <w:left w:w="102" w:type="dxa"/>
          <w:bottom w:w="0" w:type="dxa"/>
          <w:right w:w="102" w:type="dxa"/>
        </w:tblCellMar>
        <w:tblLook w:firstRow="1" w:noVBand="1" w:lastRow="0" w:firstColumn="1" w:lastColumn="0" w:noHBand="0" w:val="04a0"/>
      </w:tblPr>
      <w:tblGrid>
        <w:gridCol w:w="566"/>
        <w:gridCol w:w="2833"/>
        <w:gridCol w:w="4538"/>
        <w:gridCol w:w="1418"/>
      </w:tblGrid>
      <w:tr>
        <w:trPr/>
        <w:tc>
          <w:tcPr>
            <w:tcW w:w="566" w:type="dxa"/>
            <w:tcBorders>
              <w:top w:val="single" w:sz="2" w:space="0" w:color="000001"/>
              <w:left w:val="single" w:sz="2" w:space="0" w:color="000001"/>
              <w:bottom w:val="single" w:sz="2" w:space="0" w:color="000001"/>
            </w:tcBorders>
          </w:tcPr>
          <w:p>
            <w:pPr>
              <w:pStyle w:val="Normal"/>
              <w:widowControl w:val="false"/>
              <w:spacing w:lineRule="auto" w:line="240" w:before="0" w:after="0"/>
              <w:jc w:val="center"/>
              <w:rPr>
                <w:rFonts w:eastAsia="NSimSun" w:cs="Arial"/>
                <w:color w:val="000000"/>
                <w:sz w:val="24"/>
                <w:szCs w:val="24"/>
                <w:lang w:eastAsia="zh-CN" w:bidi="hi-IN"/>
              </w:rPr>
            </w:pPr>
            <w:r>
              <w:rPr>
                <w:rFonts w:eastAsia="NSimSun" w:cs="Arial"/>
                <w:color w:val="000000"/>
                <w:sz w:val="24"/>
                <w:szCs w:val="24"/>
                <w:lang w:eastAsia="zh-CN" w:bidi="hi-IN"/>
              </w:rPr>
              <w:t>№</w:t>
            </w:r>
          </w:p>
          <w:p>
            <w:pPr>
              <w:pStyle w:val="Normal"/>
              <w:widowControl w:val="false"/>
              <w:spacing w:lineRule="auto" w:line="240" w:before="0" w:after="0"/>
              <w:jc w:val="center"/>
              <w:rPr>
                <w:rFonts w:eastAsia="NSimSun" w:cs="Arial"/>
                <w:color w:val="000000"/>
                <w:sz w:val="24"/>
                <w:szCs w:val="24"/>
                <w:lang w:eastAsia="zh-CN" w:bidi="hi-IN"/>
              </w:rPr>
            </w:pPr>
            <w:r>
              <w:rPr>
                <w:rFonts w:eastAsia="NSimSun" w:cs="Arial"/>
                <w:color w:val="000000"/>
                <w:sz w:val="24"/>
                <w:szCs w:val="24"/>
                <w:lang w:eastAsia="zh-CN" w:bidi="hi-IN"/>
              </w:rPr>
              <w:t>п/п</w:t>
            </w:r>
          </w:p>
        </w:tc>
        <w:tc>
          <w:tcPr>
            <w:tcW w:w="2833" w:type="dxa"/>
            <w:tcBorders>
              <w:top w:val="single" w:sz="2" w:space="0" w:color="000001"/>
              <w:left w:val="single" w:sz="2" w:space="0" w:color="000001"/>
              <w:bottom w:val="single" w:sz="2" w:space="0" w:color="000001"/>
            </w:tcBorders>
            <w:shd w:color="auto" w:fill="auto" w:val="clear"/>
          </w:tcPr>
          <w:p>
            <w:pPr>
              <w:pStyle w:val="Normal"/>
              <w:widowControl w:val="false"/>
              <w:spacing w:lineRule="auto" w:line="240" w:before="0" w:after="0"/>
              <w:jc w:val="center"/>
              <w:rPr>
                <w:rFonts w:eastAsia="NSimSun" w:cs="Arial"/>
                <w:color w:val="000000"/>
                <w:sz w:val="24"/>
                <w:szCs w:val="24"/>
                <w:lang w:eastAsia="zh-CN" w:bidi="hi-IN"/>
              </w:rPr>
            </w:pPr>
            <w:r>
              <w:rPr>
                <w:rFonts w:eastAsia="NSimSun" w:cs="Arial"/>
                <w:color w:val="000000"/>
                <w:sz w:val="24"/>
                <w:szCs w:val="24"/>
                <w:lang w:eastAsia="zh-CN" w:bidi="hi-IN"/>
              </w:rPr>
              <w:t>Наименование критерия оценки</w:t>
            </w:r>
          </w:p>
        </w:tc>
        <w:tc>
          <w:tcPr>
            <w:tcW w:w="4538" w:type="dxa"/>
            <w:tcBorders>
              <w:top w:val="single" w:sz="2" w:space="0" w:color="000001"/>
              <w:left w:val="single" w:sz="2" w:space="0" w:color="000001"/>
              <w:bottom w:val="single" w:sz="2" w:space="0" w:color="000001"/>
            </w:tcBorders>
            <w:shd w:color="auto" w:fill="auto" w:val="clear"/>
          </w:tcPr>
          <w:p>
            <w:pPr>
              <w:pStyle w:val="Normal"/>
              <w:widowControl w:val="false"/>
              <w:spacing w:lineRule="auto" w:line="240" w:before="0" w:after="0"/>
              <w:jc w:val="center"/>
              <w:rPr>
                <w:rFonts w:eastAsia="NSimSun" w:cs="Arial"/>
                <w:color w:val="000000"/>
                <w:sz w:val="24"/>
                <w:szCs w:val="24"/>
                <w:lang w:eastAsia="zh-CN" w:bidi="hi-IN"/>
              </w:rPr>
            </w:pPr>
            <w:r>
              <w:rPr>
                <w:rFonts w:eastAsia="NSimSun" w:cs="Arial"/>
                <w:color w:val="000000"/>
                <w:sz w:val="24"/>
                <w:szCs w:val="24"/>
                <w:lang w:eastAsia="zh-CN" w:bidi="hi-IN"/>
              </w:rPr>
              <w:t>Оценка по результатам рассмотрения заявки (количество баллов)</w:t>
            </w:r>
          </w:p>
        </w:tc>
        <w:tc>
          <w:tcPr>
            <w:tcW w:w="1418" w:type="dxa"/>
            <w:tcBorders>
              <w:top w:val="single" w:sz="2" w:space="0" w:color="000001"/>
              <w:left w:val="single" w:sz="2" w:space="0" w:color="000001"/>
              <w:bottom w:val="single" w:sz="2" w:space="0" w:color="000001"/>
              <w:right w:val="single" w:sz="2" w:space="0" w:color="000001"/>
            </w:tcBorders>
            <w:shd w:color="auto" w:fill="auto" w:val="clear"/>
          </w:tcPr>
          <w:p>
            <w:pPr>
              <w:pStyle w:val="Normal"/>
              <w:widowControl w:val="false"/>
              <w:spacing w:lineRule="auto" w:line="240" w:before="0" w:after="60"/>
              <w:jc w:val="center"/>
              <w:rPr>
                <w:rFonts w:eastAsia="NSimSun" w:cs="Arial"/>
                <w:color w:val="000000"/>
                <w:sz w:val="24"/>
                <w:szCs w:val="24"/>
                <w:lang w:eastAsia="zh-CN" w:bidi="hi-IN"/>
              </w:rPr>
            </w:pPr>
            <w:r>
              <w:rPr>
                <w:rFonts w:eastAsia="NSimSun" w:cs="Arial"/>
                <w:color w:val="000000"/>
                <w:sz w:val="24"/>
                <w:szCs w:val="24"/>
                <w:lang w:eastAsia="zh-CN" w:bidi="hi-IN"/>
              </w:rPr>
              <w:t>Величина значимости критерия (проценты)</w:t>
            </w:r>
          </w:p>
        </w:tc>
      </w:tr>
      <w:tr>
        <w:trPr/>
        <w:tc>
          <w:tcPr>
            <w:tcW w:w="566" w:type="dxa"/>
            <w:tcBorders>
              <w:top w:val="single" w:sz="2" w:space="0" w:color="000001"/>
              <w:left w:val="single" w:sz="2" w:space="0" w:color="000001"/>
              <w:bottom w:val="single" w:sz="2" w:space="0" w:color="000001"/>
            </w:tcBorders>
          </w:tcPr>
          <w:p>
            <w:pPr>
              <w:pStyle w:val="Normal"/>
              <w:widowControl w:val="false"/>
              <w:spacing w:lineRule="auto" w:line="240" w:before="0" w:after="0"/>
              <w:jc w:val="center"/>
              <w:rPr>
                <w:rFonts w:eastAsia="NSimSun" w:cs="Arial"/>
                <w:color w:val="000000"/>
                <w:sz w:val="24"/>
                <w:szCs w:val="24"/>
                <w:lang w:eastAsia="zh-CN" w:bidi="hi-IN"/>
              </w:rPr>
            </w:pPr>
            <w:r>
              <w:rPr>
                <w:rFonts w:eastAsia="NSimSun" w:cs="Arial"/>
                <w:color w:val="000000"/>
                <w:sz w:val="24"/>
                <w:szCs w:val="24"/>
                <w:lang w:eastAsia="zh-CN" w:bidi="hi-IN"/>
              </w:rPr>
              <w:t>1.</w:t>
            </w:r>
          </w:p>
        </w:tc>
        <w:tc>
          <w:tcPr>
            <w:tcW w:w="2833" w:type="dxa"/>
            <w:tcBorders>
              <w:top w:val="single" w:sz="2" w:space="0" w:color="000001"/>
              <w:left w:val="single" w:sz="2" w:space="0" w:color="000001"/>
              <w:bottom w:val="single" w:sz="2" w:space="0" w:color="000001"/>
            </w:tcBorders>
            <w:shd w:color="auto" w:fill="auto" w:val="clear"/>
          </w:tcPr>
          <w:p>
            <w:pPr>
              <w:pStyle w:val="Normal"/>
              <w:widowControl w:val="false"/>
              <w:spacing w:lineRule="auto" w:line="240" w:before="0" w:after="0"/>
              <w:jc w:val="both"/>
              <w:rPr>
                <w:rFonts w:eastAsia="NSimSun" w:cs="Arial"/>
                <w:color w:val="000000"/>
                <w:sz w:val="24"/>
                <w:szCs w:val="24"/>
                <w:lang w:eastAsia="zh-CN" w:bidi="hi-IN"/>
              </w:rPr>
            </w:pPr>
            <w:r>
              <w:rPr>
                <w:rFonts w:eastAsia="NSimSun" w:cs="Arial"/>
                <w:color w:val="000000"/>
                <w:sz w:val="24"/>
                <w:szCs w:val="24"/>
                <w:lang w:eastAsia="zh-CN" w:bidi="hi-IN"/>
              </w:rPr>
              <w:t>Соответствие приоритет-ным направлениям под-держки</w:t>
            </w:r>
          </w:p>
        </w:tc>
        <w:tc>
          <w:tcPr>
            <w:tcW w:w="4538" w:type="dxa"/>
            <w:tcBorders>
              <w:top w:val="single" w:sz="2" w:space="0" w:color="000001"/>
              <w:left w:val="single" w:sz="2" w:space="0" w:color="000001"/>
              <w:bottom w:val="single" w:sz="2" w:space="0" w:color="000001"/>
            </w:tcBorders>
            <w:shd w:color="auto" w:fill="auto" w:val="clear"/>
          </w:tcPr>
          <w:p>
            <w:pPr>
              <w:pStyle w:val="Normal"/>
              <w:widowControl w:val="false"/>
              <w:spacing w:lineRule="auto" w:line="240" w:before="0" w:after="60"/>
              <w:jc w:val="both"/>
              <w:rPr>
                <w:rFonts w:eastAsia="NSimSun" w:cs="Arial"/>
                <w:sz w:val="24"/>
                <w:szCs w:val="24"/>
                <w:lang w:eastAsia="zh-CN" w:bidi="hi-IN"/>
              </w:rPr>
            </w:pPr>
            <w:r>
              <w:rPr>
                <w:rFonts w:eastAsia="NSimSun" w:cs="Arial"/>
                <w:sz w:val="24"/>
                <w:szCs w:val="24"/>
                <w:lang w:eastAsia="zh-CN" w:bidi="hi-IN"/>
              </w:rPr>
              <w:t xml:space="preserve">мероприятия, цели проекта полностью соответствуют приоритетным направ-лениям </w:t>
            </w:r>
            <w:r>
              <w:rPr>
                <w:rFonts w:eastAsia="NSimSun" w:cs="Arial"/>
                <w:color w:val="000000"/>
                <w:sz w:val="24"/>
                <w:szCs w:val="24"/>
                <w:lang w:eastAsia="zh-CN" w:bidi="hi-IN"/>
              </w:rPr>
              <w:t>для предоставления поддержки -</w:t>
            </w:r>
            <w:r>
              <w:rPr>
                <w:rFonts w:eastAsia="NSimSun" w:cs="Arial"/>
                <w:sz w:val="24"/>
                <w:szCs w:val="24"/>
                <w:lang w:eastAsia="zh-CN" w:bidi="hi-IN"/>
              </w:rPr>
              <w:t xml:space="preserve"> 20;</w:t>
            </w:r>
          </w:p>
          <w:p>
            <w:pPr>
              <w:pStyle w:val="Normal"/>
              <w:widowControl w:val="false"/>
              <w:spacing w:lineRule="auto" w:line="240" w:before="0" w:after="60"/>
              <w:jc w:val="both"/>
              <w:rPr>
                <w:rFonts w:ascii="Liberation Serif" w:hAnsi="Liberation Serif" w:eastAsia="NSimSun" w:cs="Arial"/>
                <w:sz w:val="24"/>
                <w:szCs w:val="24"/>
                <w:lang w:eastAsia="zh-CN" w:bidi="hi-IN"/>
              </w:rPr>
            </w:pPr>
            <w:r>
              <w:rPr>
                <w:rFonts w:eastAsia="NSimSun" w:cs="Arial"/>
                <w:sz w:val="24"/>
                <w:szCs w:val="24"/>
                <w:lang w:eastAsia="zh-CN" w:bidi="hi-IN"/>
              </w:rPr>
              <w:t xml:space="preserve">имеются несоответствия мероприятий и (или) целей проекта приоритетным направлениям </w:t>
            </w:r>
            <w:r>
              <w:rPr>
                <w:rFonts w:eastAsia="NSimSun" w:cs="Arial"/>
                <w:color w:val="000000"/>
                <w:sz w:val="24"/>
                <w:szCs w:val="24"/>
                <w:lang w:eastAsia="zh-CN" w:bidi="hi-IN"/>
              </w:rPr>
              <w:t>для предоставления поддержки - 10</w:t>
            </w:r>
          </w:p>
        </w:tc>
        <w:tc>
          <w:tcPr>
            <w:tcW w:w="1418" w:type="dxa"/>
            <w:tcBorders>
              <w:top w:val="single" w:sz="2" w:space="0" w:color="000001"/>
              <w:left w:val="single" w:sz="2" w:space="0" w:color="000001"/>
              <w:bottom w:val="single" w:sz="2" w:space="0" w:color="000001"/>
              <w:right w:val="single" w:sz="2" w:space="0" w:color="000001"/>
            </w:tcBorders>
            <w:shd w:color="auto" w:fill="auto" w:val="clear"/>
          </w:tcPr>
          <w:p>
            <w:pPr>
              <w:pStyle w:val="Normal"/>
              <w:widowControl w:val="false"/>
              <w:spacing w:lineRule="auto" w:line="240" w:before="0" w:after="0"/>
              <w:jc w:val="center"/>
              <w:rPr>
                <w:rFonts w:ascii="Arial" w:hAnsi="Arial" w:eastAsia="NSimSun" w:cs="Arial"/>
                <w:sz w:val="20"/>
                <w:szCs w:val="24"/>
                <w:lang w:eastAsia="zh-CN" w:bidi="hi-IN"/>
              </w:rPr>
            </w:pPr>
            <w:r>
              <w:rPr>
                <w:rFonts w:eastAsia="NSimSun" w:cs="Arial"/>
                <w:color w:val="000000"/>
                <w:sz w:val="24"/>
                <w:szCs w:val="24"/>
                <w:lang w:eastAsia="zh-CN" w:bidi="hi-IN"/>
              </w:rPr>
              <w:t>15</w:t>
            </w:r>
          </w:p>
        </w:tc>
      </w:tr>
      <w:tr>
        <w:trPr/>
        <w:tc>
          <w:tcPr>
            <w:tcW w:w="566" w:type="dxa"/>
            <w:tcBorders>
              <w:top w:val="single" w:sz="2" w:space="0" w:color="000001"/>
              <w:left w:val="single" w:sz="2" w:space="0" w:color="000001"/>
              <w:bottom w:val="single" w:sz="2" w:space="0" w:color="000001"/>
            </w:tcBorders>
          </w:tcPr>
          <w:p>
            <w:pPr>
              <w:pStyle w:val="Normal"/>
              <w:widowControl w:val="false"/>
              <w:spacing w:lineRule="auto" w:line="240" w:before="0" w:after="0"/>
              <w:jc w:val="center"/>
              <w:rPr>
                <w:rFonts w:eastAsia="NSimSun" w:cs="Arial"/>
                <w:color w:val="000000"/>
                <w:sz w:val="24"/>
                <w:szCs w:val="24"/>
                <w:lang w:eastAsia="zh-CN" w:bidi="hi-IN"/>
              </w:rPr>
            </w:pPr>
            <w:r>
              <w:rPr>
                <w:rFonts w:eastAsia="NSimSun" w:cs="Arial"/>
                <w:color w:val="000000"/>
                <w:sz w:val="24"/>
                <w:szCs w:val="24"/>
                <w:lang w:eastAsia="zh-CN" w:bidi="hi-IN"/>
              </w:rPr>
              <w:t>2.</w:t>
            </w:r>
          </w:p>
        </w:tc>
        <w:tc>
          <w:tcPr>
            <w:tcW w:w="2833" w:type="dxa"/>
            <w:tcBorders>
              <w:top w:val="single" w:sz="2" w:space="0" w:color="000001"/>
              <w:left w:val="single" w:sz="2" w:space="0" w:color="000001"/>
              <w:bottom w:val="single" w:sz="2" w:space="0" w:color="000001"/>
            </w:tcBorders>
            <w:shd w:color="auto" w:fill="auto" w:val="clear"/>
          </w:tcPr>
          <w:p>
            <w:pPr>
              <w:pStyle w:val="Normal"/>
              <w:widowControl w:val="false"/>
              <w:spacing w:lineRule="auto" w:line="240" w:before="0" w:after="0"/>
              <w:jc w:val="both"/>
              <w:rPr>
                <w:rFonts w:eastAsia="NSimSun" w:cs="Arial"/>
                <w:color w:val="000000"/>
                <w:sz w:val="24"/>
                <w:szCs w:val="24"/>
                <w:lang w:eastAsia="zh-CN" w:bidi="hi-IN"/>
              </w:rPr>
            </w:pPr>
            <w:r>
              <w:rPr>
                <w:rFonts w:eastAsia="NSimSun" w:cs="Arial"/>
                <w:color w:val="000000"/>
                <w:sz w:val="24"/>
                <w:szCs w:val="24"/>
                <w:lang w:eastAsia="zh-CN" w:bidi="hi-IN"/>
              </w:rPr>
              <w:t>Актуальность и социаль-ная значимость проекта</w:t>
            </w:r>
          </w:p>
        </w:tc>
        <w:tc>
          <w:tcPr>
            <w:tcW w:w="4538" w:type="dxa"/>
            <w:tcBorders>
              <w:top w:val="single" w:sz="2" w:space="0" w:color="000001"/>
              <w:left w:val="single" w:sz="2" w:space="0" w:color="000001"/>
              <w:bottom w:val="single" w:sz="2" w:space="0" w:color="000001"/>
            </w:tcBorders>
            <w:shd w:color="auto" w:fill="auto" w:val="clear"/>
          </w:tcPr>
          <w:p>
            <w:pPr>
              <w:pStyle w:val="Normal"/>
              <w:widowControl w:val="false"/>
              <w:spacing w:lineRule="auto" w:line="240" w:before="0" w:after="60"/>
              <w:jc w:val="both"/>
              <w:rPr>
                <w:rFonts w:eastAsia="NSimSun" w:cs="Arial"/>
                <w:sz w:val="24"/>
                <w:szCs w:val="24"/>
                <w:lang w:eastAsia="zh-CN" w:bidi="hi-IN"/>
              </w:rPr>
            </w:pPr>
            <w:r>
              <w:rPr>
                <w:rFonts w:eastAsia="NSimSun" w:cs="Arial"/>
                <w:sz w:val="24"/>
                <w:szCs w:val="24"/>
                <w:lang w:eastAsia="zh-CN" w:bidi="hi-IN"/>
              </w:rPr>
              <w:t>проблемы, на решение которых направлен проект, детально раскрыты, проект в полной мере направлен на решение именно тех проблем, которые обозначены как значимые - 20;</w:t>
            </w:r>
          </w:p>
          <w:p>
            <w:pPr>
              <w:pStyle w:val="Normal"/>
              <w:widowControl w:val="false"/>
              <w:spacing w:lineRule="auto" w:line="240" w:before="0" w:after="60"/>
              <w:jc w:val="both"/>
              <w:rPr>
                <w:rFonts w:eastAsia="NSimSun" w:cs="Arial"/>
                <w:sz w:val="24"/>
                <w:szCs w:val="24"/>
                <w:lang w:eastAsia="zh-CN" w:bidi="hi-IN"/>
              </w:rPr>
            </w:pPr>
            <w:r>
              <w:rPr>
                <w:rFonts w:eastAsia="NSimSun" w:cs="Arial"/>
                <w:sz w:val="24"/>
                <w:szCs w:val="24"/>
                <w:lang w:eastAsia="zh-CN" w:bidi="hi-IN"/>
              </w:rPr>
              <w:t xml:space="preserve">проблемы, на решение которых на-правлен проект, относятся к разряду актуальных, но получатель субсидии преувеличил их значимость для выб-ранной территории реализации проекта и (или) целевой группы либо проблемы, на решение которых направлен проект, описаны общими фразами, без ссылок </w:t>
              <w:br/>
              <w:t xml:space="preserve">на конкретные факты, либо этих </w:t>
              <w:br/>
              <w:t>фактов и показателей недостаточно для подтверждения актуальности проблемы</w:t>
            </w:r>
            <w:r>
              <w:rPr>
                <w:rFonts w:eastAsia="NSimSun" w:cs="Arial"/>
                <w:color w:val="000000"/>
                <w:sz w:val="24"/>
                <w:szCs w:val="24"/>
                <w:lang w:eastAsia="zh-CN" w:bidi="hi-IN"/>
              </w:rPr>
              <w:t xml:space="preserve"> - 10</w:t>
            </w:r>
          </w:p>
        </w:tc>
        <w:tc>
          <w:tcPr>
            <w:tcW w:w="1418" w:type="dxa"/>
            <w:tcBorders>
              <w:top w:val="single" w:sz="2" w:space="0" w:color="000001"/>
              <w:left w:val="single" w:sz="2" w:space="0" w:color="000001"/>
              <w:bottom w:val="single" w:sz="2" w:space="0" w:color="000001"/>
              <w:right w:val="single" w:sz="2" w:space="0" w:color="000001"/>
            </w:tcBorders>
            <w:shd w:color="auto" w:fill="auto" w:val="clear"/>
          </w:tcPr>
          <w:p>
            <w:pPr>
              <w:pStyle w:val="Normal"/>
              <w:widowControl w:val="false"/>
              <w:spacing w:lineRule="auto" w:line="240" w:before="0" w:after="0"/>
              <w:jc w:val="center"/>
              <w:rPr>
                <w:rFonts w:ascii="Arial" w:hAnsi="Arial" w:eastAsia="NSimSun" w:cs="Arial"/>
                <w:sz w:val="20"/>
                <w:szCs w:val="24"/>
                <w:lang w:eastAsia="zh-CN" w:bidi="hi-IN"/>
              </w:rPr>
            </w:pPr>
            <w:r>
              <w:rPr>
                <w:rFonts w:eastAsia="NSimSun" w:cs="Arial"/>
                <w:color w:val="000000"/>
                <w:sz w:val="24"/>
                <w:szCs w:val="24"/>
                <w:lang w:eastAsia="zh-CN" w:bidi="hi-IN"/>
              </w:rPr>
              <w:t>20</w:t>
            </w:r>
          </w:p>
        </w:tc>
      </w:tr>
      <w:tr>
        <w:trPr/>
        <w:tc>
          <w:tcPr>
            <w:tcW w:w="566" w:type="dxa"/>
            <w:tcBorders>
              <w:top w:val="single" w:sz="2" w:space="0" w:color="000001"/>
              <w:left w:val="single" w:sz="2" w:space="0" w:color="000001"/>
              <w:bottom w:val="single" w:sz="2" w:space="0" w:color="000001"/>
            </w:tcBorders>
          </w:tcPr>
          <w:p>
            <w:pPr>
              <w:pStyle w:val="Normal"/>
              <w:widowControl w:val="false"/>
              <w:spacing w:lineRule="auto" w:line="240" w:before="0" w:after="0"/>
              <w:jc w:val="center"/>
              <w:rPr>
                <w:rFonts w:eastAsia="NSimSun" w:cs="Arial"/>
                <w:color w:val="000000"/>
                <w:sz w:val="24"/>
                <w:szCs w:val="24"/>
                <w:lang w:eastAsia="zh-CN" w:bidi="hi-IN"/>
              </w:rPr>
            </w:pPr>
            <w:r>
              <w:rPr>
                <w:rFonts w:eastAsia="NSimSun" w:cs="Arial"/>
                <w:color w:val="000000"/>
                <w:sz w:val="24"/>
                <w:szCs w:val="24"/>
                <w:lang w:eastAsia="zh-CN" w:bidi="hi-IN"/>
              </w:rPr>
              <w:t>3.</w:t>
            </w:r>
          </w:p>
        </w:tc>
        <w:tc>
          <w:tcPr>
            <w:tcW w:w="2833" w:type="dxa"/>
            <w:tcBorders>
              <w:top w:val="single" w:sz="2" w:space="0" w:color="000001"/>
              <w:left w:val="single" w:sz="2" w:space="0" w:color="000001"/>
              <w:bottom w:val="single" w:sz="2" w:space="0" w:color="000001"/>
            </w:tcBorders>
            <w:shd w:color="auto" w:fill="auto" w:val="clear"/>
          </w:tcPr>
          <w:p>
            <w:pPr>
              <w:pStyle w:val="Normal"/>
              <w:widowControl w:val="false"/>
              <w:spacing w:lineRule="auto" w:line="240" w:before="0" w:after="0"/>
              <w:jc w:val="both"/>
              <w:rPr>
                <w:rFonts w:eastAsia="NSimSun" w:cs="Arial"/>
                <w:color w:val="000000"/>
                <w:sz w:val="24"/>
                <w:szCs w:val="24"/>
                <w:lang w:eastAsia="zh-CN" w:bidi="hi-IN"/>
              </w:rPr>
            </w:pPr>
            <w:r>
              <w:rPr>
                <w:rFonts w:eastAsia="NSimSun" w:cs="Arial"/>
                <w:color w:val="000000"/>
                <w:sz w:val="24"/>
                <w:szCs w:val="24"/>
                <w:lang w:eastAsia="zh-CN" w:bidi="hi-IN"/>
              </w:rPr>
              <w:t>Реалистичность проекта</w:t>
            </w:r>
          </w:p>
        </w:tc>
        <w:tc>
          <w:tcPr>
            <w:tcW w:w="4538" w:type="dxa"/>
            <w:tcBorders>
              <w:top w:val="single" w:sz="2" w:space="0" w:color="000001"/>
              <w:left w:val="single" w:sz="2" w:space="0" w:color="000001"/>
              <w:bottom w:val="single" w:sz="2" w:space="0" w:color="000001"/>
            </w:tcBorders>
            <w:shd w:color="auto" w:fill="auto" w:val="clear"/>
          </w:tcPr>
          <w:p>
            <w:pPr>
              <w:pStyle w:val="Normal"/>
              <w:widowControl w:val="false"/>
              <w:spacing w:lineRule="auto" w:line="240" w:before="0" w:after="60"/>
              <w:jc w:val="both"/>
              <w:rPr>
                <w:rFonts w:eastAsia="NSimSun" w:cs="Arial"/>
                <w:color w:val="000000"/>
                <w:sz w:val="24"/>
                <w:szCs w:val="24"/>
                <w:lang w:eastAsia="zh-CN" w:bidi="hi-IN"/>
              </w:rPr>
            </w:pPr>
            <w:r>
              <w:rPr>
                <w:rFonts w:eastAsia="NSimSun" w:cs="Arial"/>
                <w:color w:val="000000"/>
                <w:sz w:val="24"/>
                <w:szCs w:val="24"/>
                <w:lang w:eastAsia="zh-CN" w:bidi="hi-IN"/>
              </w:rPr>
              <w:t xml:space="preserve">в проекте предусмотрено активное использование имеющихся в организации ресурсов или привлеченных (наличие собственных квалифицированных кадров, способность привлечь в необходимом объеме специалистов и добровольцев </w:t>
              <w:br/>
              <w:t>для реализации мероприятий проекта, наличие необходимых ресурсов, доста-точность финансовых средств для реализации мероприятий и достижения целей проекта, а также наличие опыта выполнения мероприятий, аналогичных по содержанию и объему заявляемым в проекте) - 20;</w:t>
            </w:r>
          </w:p>
          <w:p>
            <w:pPr>
              <w:pStyle w:val="Normal"/>
              <w:widowControl w:val="false"/>
              <w:spacing w:lineRule="auto" w:line="240" w:before="0" w:after="60"/>
              <w:jc w:val="both"/>
              <w:rPr>
                <w:rFonts w:eastAsia="NSimSun" w:cs="Arial"/>
                <w:color w:val="000000"/>
                <w:sz w:val="24"/>
                <w:szCs w:val="24"/>
                <w:lang w:eastAsia="zh-CN" w:bidi="hi-IN"/>
              </w:rPr>
            </w:pPr>
            <w:r>
              <w:rPr>
                <w:rFonts w:eastAsia="NSimSun" w:cs="Arial"/>
                <w:color w:val="000000"/>
                <w:sz w:val="24"/>
                <w:szCs w:val="24"/>
                <w:lang w:eastAsia="zh-CN" w:bidi="hi-IN"/>
              </w:rPr>
              <w:t>в проекте использование имеющихся в организации ресурсов или привлеченных подтверждено неубедительно - 10</w:t>
            </w:r>
          </w:p>
        </w:tc>
        <w:tc>
          <w:tcPr>
            <w:tcW w:w="1418" w:type="dxa"/>
            <w:tcBorders>
              <w:top w:val="single" w:sz="2" w:space="0" w:color="000001"/>
              <w:left w:val="single" w:sz="2" w:space="0" w:color="000001"/>
              <w:bottom w:val="single" w:sz="2" w:space="0" w:color="000001"/>
              <w:right w:val="single" w:sz="2" w:space="0" w:color="000001"/>
            </w:tcBorders>
            <w:shd w:color="auto" w:fill="auto" w:val="clear"/>
          </w:tcPr>
          <w:p>
            <w:pPr>
              <w:pStyle w:val="Normal"/>
              <w:widowControl w:val="false"/>
              <w:spacing w:lineRule="auto" w:line="240" w:before="0" w:after="0"/>
              <w:jc w:val="center"/>
              <w:rPr>
                <w:rFonts w:eastAsia="NSimSun" w:cs="Arial"/>
                <w:color w:val="000000"/>
                <w:sz w:val="24"/>
                <w:szCs w:val="24"/>
                <w:lang w:eastAsia="zh-CN" w:bidi="hi-IN"/>
              </w:rPr>
            </w:pPr>
            <w:r>
              <w:rPr>
                <w:rFonts w:eastAsia="NSimSun" w:cs="Arial"/>
                <w:color w:val="000000"/>
                <w:sz w:val="24"/>
                <w:szCs w:val="24"/>
                <w:lang w:eastAsia="zh-CN" w:bidi="hi-IN"/>
              </w:rPr>
              <w:t>20</w:t>
            </w:r>
          </w:p>
        </w:tc>
      </w:tr>
      <w:tr>
        <w:trPr/>
        <w:tc>
          <w:tcPr>
            <w:tcW w:w="566" w:type="dxa"/>
            <w:tcBorders>
              <w:top w:val="single" w:sz="2" w:space="0" w:color="000001"/>
              <w:left w:val="single" w:sz="2" w:space="0" w:color="000001"/>
              <w:bottom w:val="single" w:sz="2" w:space="0" w:color="000001"/>
            </w:tcBorders>
          </w:tcPr>
          <w:p>
            <w:pPr>
              <w:pStyle w:val="Normal"/>
              <w:widowControl w:val="false"/>
              <w:spacing w:lineRule="auto" w:line="240" w:before="0" w:after="0"/>
              <w:jc w:val="center"/>
              <w:rPr>
                <w:rFonts w:eastAsia="NSimSun" w:cs="Arial"/>
                <w:sz w:val="24"/>
                <w:szCs w:val="24"/>
                <w:lang w:eastAsia="zh-CN" w:bidi="hi-IN"/>
              </w:rPr>
            </w:pPr>
            <w:r>
              <w:rPr>
                <w:rFonts w:eastAsia="NSimSun" w:cs="Arial"/>
                <w:sz w:val="24"/>
                <w:szCs w:val="24"/>
                <w:lang w:eastAsia="zh-CN" w:bidi="hi-IN"/>
              </w:rPr>
              <w:t>4.</w:t>
            </w:r>
          </w:p>
        </w:tc>
        <w:tc>
          <w:tcPr>
            <w:tcW w:w="2833" w:type="dxa"/>
            <w:tcBorders>
              <w:top w:val="single" w:sz="2" w:space="0" w:color="000001"/>
              <w:left w:val="single" w:sz="2" w:space="0" w:color="000001"/>
              <w:bottom w:val="single" w:sz="2" w:space="0" w:color="000001"/>
            </w:tcBorders>
            <w:shd w:color="auto" w:fill="auto" w:val="clear"/>
          </w:tcPr>
          <w:p>
            <w:pPr>
              <w:pStyle w:val="Normal"/>
              <w:widowControl w:val="false"/>
              <w:spacing w:lineRule="auto" w:line="240" w:before="0" w:after="0"/>
              <w:jc w:val="both"/>
              <w:rPr>
                <w:rFonts w:eastAsia="NSimSun" w:cs="Arial"/>
                <w:sz w:val="24"/>
                <w:szCs w:val="24"/>
                <w:lang w:eastAsia="zh-CN" w:bidi="hi-IN"/>
              </w:rPr>
            </w:pPr>
            <w:r>
              <w:rPr>
                <w:rFonts w:eastAsia="NSimSun" w:cs="Arial"/>
                <w:sz w:val="24"/>
                <w:szCs w:val="24"/>
                <w:lang w:eastAsia="zh-CN" w:bidi="hi-IN"/>
              </w:rPr>
              <w:t>Инновационность, уни-кальность проекта</w:t>
            </w:r>
          </w:p>
        </w:tc>
        <w:tc>
          <w:tcPr>
            <w:tcW w:w="4538" w:type="dxa"/>
            <w:tcBorders>
              <w:top w:val="single" w:sz="2" w:space="0" w:color="000001"/>
              <w:left w:val="single" w:sz="2" w:space="0" w:color="000001"/>
              <w:bottom w:val="single" w:sz="2" w:space="0" w:color="000001"/>
            </w:tcBorders>
            <w:shd w:color="auto" w:fill="auto" w:val="clear"/>
          </w:tcPr>
          <w:p>
            <w:pPr>
              <w:pStyle w:val="Normal"/>
              <w:widowControl w:val="false"/>
              <w:spacing w:lineRule="auto" w:line="240" w:before="0" w:after="60"/>
              <w:jc w:val="both"/>
              <w:rPr>
                <w:rFonts w:eastAsia="NSimSun" w:cs="Arial"/>
                <w:sz w:val="24"/>
                <w:szCs w:val="24"/>
                <w:lang w:eastAsia="zh-CN" w:bidi="hi-IN"/>
              </w:rPr>
            </w:pPr>
            <w:r>
              <w:rPr>
                <w:rFonts w:eastAsia="NSimSun" w:cs="Arial"/>
                <w:sz w:val="24"/>
                <w:szCs w:val="24"/>
                <w:lang w:eastAsia="zh-CN" w:bidi="hi-IN"/>
              </w:rPr>
              <w:t>проект преимущественно направлен на внедрение новых или значительно улучшенных практик, методов, что позволит существенно качественно улуч-шить такую деятельность - 20;</w:t>
            </w:r>
          </w:p>
          <w:p>
            <w:pPr>
              <w:pStyle w:val="Normal"/>
              <w:widowControl w:val="false"/>
              <w:spacing w:lineRule="auto" w:line="240" w:before="0" w:after="60"/>
              <w:jc w:val="both"/>
              <w:rPr>
                <w:rFonts w:eastAsia="NSimSun" w:cs="Arial"/>
                <w:sz w:val="24"/>
                <w:szCs w:val="24"/>
                <w:lang w:eastAsia="zh-CN" w:bidi="hi-IN"/>
              </w:rPr>
            </w:pPr>
            <w:r>
              <w:rPr>
                <w:rFonts w:eastAsia="NSimSun" w:cs="Arial"/>
                <w:sz w:val="24"/>
                <w:szCs w:val="24"/>
                <w:lang w:eastAsia="zh-CN" w:bidi="hi-IN"/>
              </w:rPr>
              <w:t>проект предусматривает внедрение новых или значительно улучшенных процессов, методов, практик, но четко не описано, как это приведет к результативности - 10</w:t>
            </w:r>
          </w:p>
        </w:tc>
        <w:tc>
          <w:tcPr>
            <w:tcW w:w="1418" w:type="dxa"/>
            <w:tcBorders>
              <w:top w:val="single" w:sz="2" w:space="0" w:color="000001"/>
              <w:left w:val="single" w:sz="2" w:space="0" w:color="000001"/>
              <w:bottom w:val="single" w:sz="2" w:space="0" w:color="000001"/>
              <w:right w:val="single" w:sz="2" w:space="0" w:color="000001"/>
            </w:tcBorders>
            <w:shd w:color="auto" w:fill="auto" w:val="clear"/>
          </w:tcPr>
          <w:p>
            <w:pPr>
              <w:pStyle w:val="Normal"/>
              <w:widowControl w:val="false"/>
              <w:spacing w:lineRule="auto" w:line="240" w:before="0" w:after="0"/>
              <w:jc w:val="center"/>
              <w:rPr>
                <w:rFonts w:eastAsia="NSimSun" w:cs="Arial"/>
                <w:color w:val="000000"/>
                <w:sz w:val="24"/>
                <w:szCs w:val="24"/>
                <w:lang w:eastAsia="zh-CN" w:bidi="hi-IN"/>
              </w:rPr>
            </w:pPr>
            <w:r>
              <w:rPr>
                <w:rFonts w:eastAsia="NSimSun" w:cs="Arial"/>
                <w:color w:val="000000"/>
                <w:sz w:val="24"/>
                <w:szCs w:val="24"/>
                <w:lang w:eastAsia="zh-CN" w:bidi="hi-IN"/>
              </w:rPr>
              <w:t>25</w:t>
            </w:r>
          </w:p>
        </w:tc>
      </w:tr>
      <w:tr>
        <w:trPr/>
        <w:tc>
          <w:tcPr>
            <w:tcW w:w="566" w:type="dxa"/>
            <w:tcBorders>
              <w:top w:val="single" w:sz="2" w:space="0" w:color="000001"/>
              <w:left w:val="single" w:sz="2" w:space="0" w:color="000001"/>
              <w:bottom w:val="single" w:sz="2" w:space="0" w:color="000001"/>
            </w:tcBorders>
          </w:tcPr>
          <w:p>
            <w:pPr>
              <w:pStyle w:val="Normal"/>
              <w:widowControl w:val="false"/>
              <w:spacing w:lineRule="auto" w:line="240" w:before="0" w:after="0"/>
              <w:jc w:val="center"/>
              <w:rPr>
                <w:rFonts w:eastAsia="NSimSun" w:cs="Arial"/>
                <w:color w:val="000000"/>
                <w:sz w:val="24"/>
                <w:szCs w:val="24"/>
                <w:lang w:eastAsia="zh-CN" w:bidi="hi-IN"/>
              </w:rPr>
            </w:pPr>
            <w:r>
              <w:rPr>
                <w:rFonts w:eastAsia="NSimSun" w:cs="Arial"/>
                <w:color w:val="000000"/>
                <w:sz w:val="24"/>
                <w:szCs w:val="24"/>
                <w:lang w:eastAsia="zh-CN" w:bidi="hi-IN"/>
              </w:rPr>
              <w:t>5.</w:t>
            </w:r>
          </w:p>
        </w:tc>
        <w:tc>
          <w:tcPr>
            <w:tcW w:w="2833" w:type="dxa"/>
            <w:tcBorders>
              <w:top w:val="single" w:sz="2" w:space="0" w:color="000001"/>
              <w:left w:val="single" w:sz="2" w:space="0" w:color="000001"/>
              <w:bottom w:val="single" w:sz="2" w:space="0" w:color="000001"/>
            </w:tcBorders>
            <w:shd w:color="auto" w:fill="auto" w:val="clear"/>
          </w:tcPr>
          <w:p>
            <w:pPr>
              <w:pStyle w:val="Normal"/>
              <w:widowControl w:val="false"/>
              <w:spacing w:lineRule="auto" w:line="240" w:before="0" w:after="0"/>
              <w:jc w:val="both"/>
              <w:rPr>
                <w:rFonts w:eastAsia="NSimSun" w:cs="Arial"/>
                <w:color w:val="000000"/>
                <w:sz w:val="24"/>
                <w:szCs w:val="24"/>
                <w:lang w:eastAsia="zh-CN" w:bidi="hi-IN"/>
              </w:rPr>
            </w:pPr>
            <w:r>
              <w:rPr>
                <w:rFonts w:eastAsia="NSimSun" w:cs="Arial"/>
                <w:color w:val="000000"/>
                <w:sz w:val="24"/>
                <w:szCs w:val="24"/>
                <w:lang w:eastAsia="zh-CN" w:bidi="hi-IN"/>
              </w:rPr>
              <w:t>Экономическая эффек-тивность и обоснован-ность планируемых рас-ходов на реализацию проекта</w:t>
            </w:r>
          </w:p>
        </w:tc>
        <w:tc>
          <w:tcPr>
            <w:tcW w:w="4538" w:type="dxa"/>
            <w:tcBorders>
              <w:top w:val="single" w:sz="2" w:space="0" w:color="000001"/>
              <w:left w:val="single" w:sz="2" w:space="0" w:color="000001"/>
              <w:bottom w:val="single" w:sz="2" w:space="0" w:color="000001"/>
            </w:tcBorders>
            <w:shd w:color="auto" w:fill="auto" w:val="clear"/>
          </w:tcPr>
          <w:p>
            <w:pPr>
              <w:pStyle w:val="Normal"/>
              <w:widowControl w:val="false"/>
              <w:spacing w:lineRule="auto" w:line="240" w:before="0" w:after="60"/>
              <w:jc w:val="both"/>
              <w:rPr>
                <w:rFonts w:eastAsia="NSimSun" w:cs="Arial"/>
                <w:sz w:val="24"/>
                <w:szCs w:val="24"/>
                <w:lang w:eastAsia="zh-CN" w:bidi="hi-IN"/>
              </w:rPr>
            </w:pPr>
            <w:r>
              <w:rPr>
                <w:rFonts w:eastAsia="NSimSun" w:cs="Arial"/>
                <w:sz w:val="24"/>
                <w:szCs w:val="24"/>
                <w:lang w:eastAsia="zh-CN" w:bidi="hi-IN"/>
              </w:rPr>
              <w:t>в проекте четко изложены ожидае-</w:t>
              <w:br/>
              <w:t>мые результаты (конкретны, измеримы) (</w:t>
            </w:r>
            <w:r>
              <w:rPr>
                <w:rFonts w:eastAsia="NSimSun" w:cs="Arial"/>
                <w:color w:val="000000"/>
                <w:sz w:val="24"/>
                <w:szCs w:val="24"/>
                <w:lang w:eastAsia="zh-CN" w:bidi="hi-IN"/>
              </w:rPr>
              <w:t xml:space="preserve">показателем, необходимым для дости-жения результата, является количество населения Великого Новгорода, охва-тываемого деятельностью организации при реализации плана мероприятий, количество привлекаемых к реализации проекта добровольцев, организаций-партнеров, возможность увеличения социальной активности целевых групп населения в результате реализации </w:t>
              <w:br/>
              <w:t>плана мероприятий)</w:t>
            </w:r>
            <w:r>
              <w:rPr>
                <w:rFonts w:eastAsia="NSimSun" w:cs="Arial"/>
                <w:sz w:val="24"/>
                <w:szCs w:val="24"/>
                <w:lang w:eastAsia="zh-CN" w:bidi="hi-IN"/>
              </w:rPr>
              <w:t>, в бюджете проекта предусмотрено финансовое обеспечение всех мероприятий проекта и отсутствуют расходы, которые непосредственно не связаны с мероприятиями проекта, все планируемые расходы реалистичны и обоснованы, а также даны корректные комментарии по всем предполагаемым расходам - 20;</w:t>
            </w:r>
          </w:p>
          <w:p>
            <w:pPr>
              <w:pStyle w:val="Normal"/>
              <w:widowControl w:val="false"/>
              <w:spacing w:lineRule="auto" w:line="240" w:before="0" w:after="0"/>
              <w:jc w:val="both"/>
              <w:rPr>
                <w:rFonts w:eastAsia="NSimSun" w:cs="Arial"/>
                <w:sz w:val="24"/>
                <w:szCs w:val="24"/>
                <w:lang w:eastAsia="zh-CN" w:bidi="hi-IN"/>
              </w:rPr>
            </w:pPr>
            <w:r>
              <w:rPr>
                <w:rFonts w:eastAsia="NSimSun" w:cs="Arial"/>
                <w:sz w:val="24"/>
                <w:szCs w:val="24"/>
                <w:lang w:eastAsia="zh-CN" w:bidi="hi-IN"/>
              </w:rPr>
              <w:t>в проекте изложены ожидаемые резуль-таты, но они не полностью соответствуют критериям измеримости, достижимости, обоснование некоторых запланирован-</w:t>
              <w:br/>
              <w:t>ных расходов не позволяет оценить их взаимосвязь с мероприятиями проекта - 10</w:t>
            </w:r>
          </w:p>
        </w:tc>
        <w:tc>
          <w:tcPr>
            <w:tcW w:w="1418" w:type="dxa"/>
            <w:tcBorders>
              <w:top w:val="single" w:sz="2" w:space="0" w:color="000001"/>
              <w:left w:val="single" w:sz="2" w:space="0" w:color="000001"/>
              <w:bottom w:val="single" w:sz="2" w:space="0" w:color="000001"/>
              <w:right w:val="single" w:sz="2" w:space="0" w:color="000001"/>
            </w:tcBorders>
            <w:shd w:color="auto" w:fill="auto" w:val="clear"/>
          </w:tcPr>
          <w:p>
            <w:pPr>
              <w:pStyle w:val="Normal"/>
              <w:widowControl w:val="false"/>
              <w:spacing w:lineRule="auto" w:line="240" w:before="0" w:after="0"/>
              <w:jc w:val="center"/>
              <w:rPr>
                <w:rFonts w:eastAsia="NSimSun" w:cs="Arial"/>
                <w:color w:val="000000"/>
                <w:sz w:val="24"/>
                <w:szCs w:val="24"/>
                <w:lang w:eastAsia="zh-CN" w:bidi="hi-IN"/>
              </w:rPr>
            </w:pPr>
            <w:r>
              <w:rPr>
                <w:rFonts w:eastAsia="NSimSun" w:cs="Arial"/>
                <w:color w:val="000000"/>
                <w:sz w:val="24"/>
                <w:szCs w:val="24"/>
                <w:lang w:eastAsia="zh-CN" w:bidi="hi-IN"/>
              </w:rPr>
              <w:t>20</w:t>
            </w:r>
          </w:p>
        </w:tc>
      </w:tr>
    </w:tbl>
    <w:p>
      <w:pPr>
        <w:pStyle w:val="Normal"/>
        <w:widowControl w:val="false"/>
        <w:tabs>
          <w:tab w:val="clear" w:pos="720"/>
          <w:tab w:val="left" w:pos="990" w:leader="none"/>
        </w:tabs>
        <w:spacing w:lineRule="exact" w:line="240" w:before="0" w:after="0"/>
        <w:rPr>
          <w:color w:val="000000"/>
          <w:sz w:val="26"/>
          <w:szCs w:val="26"/>
        </w:rPr>
      </w:pPr>
      <w:r>
        <w:rPr/>
      </w:r>
    </w:p>
    <w:sectPr>
      <w:headerReference w:type="default" r:id="rId18"/>
      <w:headerReference w:type="first" r:id="rId19"/>
      <w:type w:val="nextPage"/>
      <w:pgSz w:w="11906" w:h="16838"/>
      <w:pgMar w:left="1985" w:right="567" w:gutter="0" w:header="567" w:top="1134" w:footer="0" w:bottom="1134"/>
      <w:pgNumType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erif">
    <w:altName w:val="Times New Roman"/>
    <w:charset w:val="cc"/>
    <w:family w:val="swiss"/>
    <w:pitch w:val="variable"/>
  </w:font>
  <w:font w:name="Tahoma">
    <w:charset w:val="cc"/>
    <w:family w:val="roman"/>
    <w:pitch w:val="variable"/>
  </w:font>
  <w:font w:name="Liberation Sans">
    <w:altName w:val="Arial"/>
    <w:charset w:val="cc"/>
    <w:family w:val="roman"/>
    <w:pitch w:val="variable"/>
  </w:font>
  <w:font w:name="Arial">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835101452"/>
    </w:sdtPr>
    <w:sdtContent>
      <w:p>
        <w:pPr>
          <w:pStyle w:val="Style24"/>
          <w:jc w:val="center"/>
          <w:rPr>
            <w:sz w:val="24"/>
          </w:rPr>
        </w:pPr>
        <w:r>
          <w:rPr>
            <w:sz w:val="24"/>
          </w:rPr>
          <w:fldChar w:fldCharType="begin"/>
        </w:r>
        <w:r>
          <w:rPr>
            <w:sz w:val="24"/>
          </w:rPr>
          <w:instrText> PAGE </w:instrText>
        </w:r>
        <w:r>
          <w:rPr>
            <w:sz w:val="24"/>
          </w:rPr>
          <w:fldChar w:fldCharType="separate"/>
        </w:r>
        <w:r>
          <w:rPr>
            <w:sz w:val="24"/>
          </w:rPr>
          <w:t>29</w:t>
        </w:r>
        <w:r>
          <w:rPr>
            <w:sz w:val="24"/>
          </w:rPr>
          <w:fldChar w:fldCharType="end"/>
        </w:r>
      </w:p>
      <w:p>
        <w:pPr>
          <w:pStyle w:val="Style24"/>
          <w:rPr/>
        </w:pPr>
        <w:r>
          <w:rPr/>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315433088"/>
    </w:sdtPr>
    <w:sdtContent>
      <w:p>
        <w:pPr>
          <w:pStyle w:val="Style24"/>
          <w:jc w:val="center"/>
          <w:rPr>
            <w:sz w:val="24"/>
          </w:rPr>
        </w:pPr>
        <w:r>
          <w:rPr>
            <w:sz w:val="24"/>
          </w:rPr>
          <w:fldChar w:fldCharType="begin"/>
        </w:r>
        <w:r>
          <w:rPr>
            <w:sz w:val="24"/>
          </w:rPr>
          <w:instrText> PAGE </w:instrText>
        </w:r>
        <w:r>
          <w:rPr>
            <w:sz w:val="24"/>
          </w:rPr>
          <w:fldChar w:fldCharType="separate"/>
        </w:r>
        <w:r>
          <w:rPr>
            <w:sz w:val="24"/>
          </w:rPr>
          <w:t>28</w:t>
        </w:r>
        <w:r>
          <w:rPr>
            <w:sz w:val="24"/>
          </w:rPr>
          <w:fldChar w:fldCharType="end"/>
        </w:r>
      </w:p>
      <w:p>
        <w:pPr>
          <w:pStyle w:val="Style24"/>
          <w:jc w:val="center"/>
          <w:rPr/>
        </w:pPr>
        <w:r>
          <w:rPr/>
        </w:r>
      </w:p>
    </w:sdtContent>
  </w:sdt>
</w:hdr>
</file>

<file path=word/settings.xml><?xml version="1.0" encoding="utf-8"?>
<w:settings xmlns:w="http://schemas.openxmlformats.org/wordprocessingml/2006/main">
  <w:zoom w:percent="120"/>
  <w:embedSystem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Times New Roman" w:hAnsi="Times New Roman" w:eastAsia="Times New Roman" w:cs="Times New Roman"/>
      <w:color w:val="00000A"/>
      <w:kern w:val="0"/>
      <w:sz w:val="22"/>
      <w:szCs w:val="22"/>
      <w:lang w:val="ru-RU" w:eastAsia="ru-RU" w:bidi="ar-SA"/>
    </w:rPr>
  </w:style>
  <w:style w:type="paragraph" w:styleId="1">
    <w:name w:val="Heading 1"/>
    <w:basedOn w:val="Style17"/>
    <w:next w:val="Style18"/>
    <w:qFormat/>
    <w:pPr>
      <w:outlineLvl w:val="0"/>
    </w:pPr>
    <w:rPr>
      <w:rFonts w:ascii="Liberation Serif" w:hAnsi="Liberation Serif" w:eastAsia="Segoe UI" w:cs="Tahoma"/>
      <w:b/>
      <w:bCs/>
      <w:sz w:val="48"/>
      <w:szCs w:val="48"/>
    </w:rPr>
  </w:style>
  <w:style w:type="character" w:styleId="DefaultParagraphFont" w:default="1">
    <w:name w:val="Default Paragraph Font"/>
    <w:uiPriority w:val="1"/>
    <w:semiHidden/>
    <w:unhideWhenUsed/>
    <w:qFormat/>
    <w:rPr/>
  </w:style>
  <w:style w:type="character" w:styleId="Style13" w:customStyle="1">
    <w:name w:val="Текст выноски Знак"/>
    <w:qFormat/>
    <w:rPr>
      <w:rFonts w:ascii="Tahoma" w:hAnsi="Tahoma" w:cs="Tahoma"/>
      <w:sz w:val="16"/>
      <w:szCs w:val="16"/>
    </w:rPr>
  </w:style>
  <w:style w:type="character" w:styleId="Style14" w:customStyle="1">
    <w:name w:val="Верхний колонтитул Знак"/>
    <w:uiPriority w:val="99"/>
    <w:qFormat/>
    <w:rPr>
      <w:rFonts w:ascii="Times New Roman" w:hAnsi="Times New Roman"/>
    </w:rPr>
  </w:style>
  <w:style w:type="character" w:styleId="Style15" w:customStyle="1">
    <w:name w:val="Нижний колонтитул Знак"/>
    <w:qFormat/>
    <w:rPr>
      <w:rFonts w:ascii="Times New Roman" w:hAnsi="Times New Roman"/>
    </w:rPr>
  </w:style>
  <w:style w:type="character" w:styleId="Style16" w:customStyle="1">
    <w:name w:val="Интернет-ссылка"/>
    <w:rPr>
      <w:color w:val="000080"/>
      <w:u w:val="single"/>
    </w:rPr>
  </w:style>
  <w:style w:type="paragraph" w:styleId="Style17" w:customStyle="1">
    <w:name w:val="Заголовок"/>
    <w:basedOn w:val="Normal"/>
    <w:next w:val="Style18"/>
    <w:qFormat/>
    <w:pPr>
      <w:keepNext w:val="true"/>
      <w:spacing w:before="240" w:after="120"/>
    </w:pPr>
    <w:rPr>
      <w:rFonts w:ascii="Liberation Sans" w:hAnsi="Liberation Sans" w:eastAsia="Microsoft YaHei" w:cs="Arial"/>
      <w:sz w:val="28"/>
      <w:szCs w:val="28"/>
    </w:rPr>
  </w:style>
  <w:style w:type="paragraph" w:styleId="Style18">
    <w:name w:val="Body Text"/>
    <w:basedOn w:val="Normal"/>
    <w:pPr>
      <w:spacing w:before="0" w:after="140"/>
    </w:pPr>
    <w:rPr/>
  </w:style>
  <w:style w:type="paragraph" w:styleId="Style19">
    <w:name w:val="List"/>
    <w:basedOn w:val="Style18"/>
    <w:pPr/>
    <w:rPr>
      <w:rFonts w:cs="Arial"/>
    </w:rPr>
  </w:style>
  <w:style w:type="paragraph" w:styleId="Style20">
    <w:name w:val="Caption"/>
    <w:basedOn w:val="Normal"/>
    <w:qFormat/>
    <w:pPr>
      <w:suppressLineNumbers/>
      <w:spacing w:before="120" w:after="120"/>
    </w:pPr>
    <w:rPr>
      <w:rFonts w:cs="Arial"/>
      <w:i/>
      <w:iCs/>
      <w:sz w:val="24"/>
      <w:szCs w:val="24"/>
    </w:rPr>
  </w:style>
  <w:style w:type="paragraph" w:styleId="Style21">
    <w:name w:val="Указатель"/>
    <w:basedOn w:val="Normal"/>
    <w:qFormat/>
    <w:pPr>
      <w:suppressLineNumbers/>
    </w:pPr>
    <w:rPr>
      <w:rFonts w:cs="Arial"/>
      <w:lang w:val="zxx" w:eastAsia="zxx" w:bidi="zxx"/>
    </w:rPr>
  </w:style>
  <w:style w:type="paragraph" w:styleId="Caption">
    <w:name w:val="caption"/>
    <w:basedOn w:val="Normal"/>
    <w:qFormat/>
    <w:pPr>
      <w:suppressLineNumbers/>
      <w:spacing w:before="120" w:after="120"/>
    </w:pPr>
    <w:rPr>
      <w:rFonts w:cs="Arial"/>
      <w:i/>
      <w:iCs/>
      <w:sz w:val="24"/>
      <w:szCs w:val="24"/>
    </w:rPr>
  </w:style>
  <w:style w:type="paragraph" w:styleId="Indexheading">
    <w:name w:val="index heading"/>
    <w:basedOn w:val="Normal"/>
    <w:qFormat/>
    <w:pPr>
      <w:suppressLineNumbers/>
    </w:pPr>
    <w:rPr>
      <w:rFonts w:cs="Arial"/>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Style22" w:customStyle="1">
    <w:name w:val="Верхний и нижний колонтитулы"/>
    <w:basedOn w:val="Normal"/>
    <w:qFormat/>
    <w:pPr/>
    <w:rPr/>
  </w:style>
  <w:style w:type="paragraph" w:styleId="Style23">
    <w:name w:val="Колонтитул"/>
    <w:basedOn w:val="Normal"/>
    <w:qFormat/>
    <w:pPr/>
    <w:rPr/>
  </w:style>
  <w:style w:type="paragraph" w:styleId="Style24">
    <w:name w:val="Header"/>
    <w:basedOn w:val="Normal"/>
    <w:uiPriority w:val="99"/>
    <w:pPr>
      <w:tabs>
        <w:tab w:val="clear" w:pos="720"/>
        <w:tab w:val="center" w:pos="4677" w:leader="none"/>
        <w:tab w:val="right" w:pos="9355" w:leader="none"/>
      </w:tabs>
      <w:spacing w:lineRule="auto" w:line="240" w:before="0" w:after="0"/>
    </w:pPr>
    <w:rPr/>
  </w:style>
  <w:style w:type="paragraph" w:styleId="Style25">
    <w:name w:val="Footer"/>
    <w:basedOn w:val="Normal"/>
    <w:pPr>
      <w:tabs>
        <w:tab w:val="clear" w:pos="720"/>
        <w:tab w:val="center" w:pos="4677" w:leader="none"/>
        <w:tab w:val="right" w:pos="9355" w:leader="none"/>
      </w:tabs>
      <w:spacing w:lineRule="auto" w:line="240" w:before="0" w:after="0"/>
    </w:pPr>
    <w:rPr/>
  </w:style>
  <w:style w:type="paragraph" w:styleId="Style26" w:customStyle="1">
    <w:name w:val="Содержимое таблицы"/>
    <w:basedOn w:val="Normal"/>
    <w:qFormat/>
    <w:pPr>
      <w:suppressLineNumbers/>
    </w:pPr>
    <w:rPr/>
  </w:style>
  <w:style w:type="paragraph" w:styleId="ConsPlusNormal" w:customStyle="1">
    <w:name w:val="ConsPlusNormal"/>
    <w:qFormat/>
    <w:pPr>
      <w:widowControl w:val="false"/>
      <w:suppressAutoHyphens w:val="true"/>
      <w:bidi w:val="0"/>
      <w:spacing w:before="0" w:after="0"/>
      <w:jc w:val="left"/>
    </w:pPr>
    <w:rPr>
      <w:rFonts w:ascii="Arial" w:hAnsi="Arial" w:eastAsia="Times New Roman" w:cs="Arial"/>
      <w:color w:val="auto"/>
      <w:kern w:val="0"/>
      <w:sz w:val="20"/>
      <w:szCs w:val="20"/>
      <w:lang w:val="ru-RU" w:eastAsia="ru-RU" w:bidi="ar-SA"/>
    </w:rPr>
  </w:style>
  <w:style w:type="paragraph" w:styleId="ListParagraph">
    <w:name w:val="List Paragraph"/>
    <w:basedOn w:val="Normal"/>
    <w:uiPriority w:val="34"/>
    <w:qFormat/>
    <w:rsid w:val="0054627c"/>
    <w:pPr>
      <w:spacing w:before="0" w:after="200"/>
      <w:ind w:left="720" w:hanging="0"/>
      <w:contextualSpacing/>
    </w:pPr>
    <w:rPr/>
  </w:style>
  <w:style w:type="numbering" w:styleId="NoList" w:default="1">
    <w:name w:val="No List"/>
    <w:uiPriority w:val="99"/>
    <w:semiHidden/>
    <w:unhideWhenUsed/>
    <w:qFormat/>
  </w:style>
  <w:style w:type="table" w:default="1" w:styleId="a3">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eq=doc&amp;base=RLAW404&amp;n=105046&amp;dst=100102" TargetMode="External"/><Relationship Id="rId3" Type="http://schemas.openxmlformats.org/officeDocument/2006/relationships/hyperlink" Target="https://login.consultant.ru/link/?req=doc&amp;base=RLAW404&amp;n=105046&amp;dst=100102" TargetMode="External"/><Relationship Id="rId4" Type="http://schemas.openxmlformats.org/officeDocument/2006/relationships/hyperlink" Target="https://login.consultant.ru/link/?req=doc&amp;base=RLAW404&amp;n=105046&amp;dst=100102" TargetMode="External"/><Relationship Id="rId5" Type="http://schemas.openxmlformats.org/officeDocument/2006/relationships/hyperlink" Target="https://login.consultant.ru/link/?req=doc&amp;base=RLAW127&amp;n=102635&amp;dst=100099" TargetMode="External"/><Relationship Id="rId6" Type="http://schemas.openxmlformats.org/officeDocument/2006/relationships/hyperlink" Target="https://login.consultant.ru/link/?req=doc&amp;base=RLAW127&amp;n=102635&amp;dst=100060" TargetMode="External"/><Relationship Id="rId7" Type="http://schemas.openxmlformats.org/officeDocument/2006/relationships/hyperlink" Target="https://login.consultant.ru/link/?req=doc&amp;base=RLAW127&amp;n=102635&amp;dst=100060" TargetMode="External"/><Relationship Id="rId8" Type="http://schemas.openxmlformats.org/officeDocument/2006/relationships/hyperlink" Target="https://login.consultant.ru/link/?req=doc&amp;base=RLAW127&amp;n=102635&amp;dst=100060" TargetMode="External"/><Relationship Id="rId9" Type="http://schemas.openxmlformats.org/officeDocument/2006/relationships/hyperlink" Target="https://login.consultant.ru/link/?req=doc&amp;base=RLAW127&amp;n=102635&amp;dst=100060" TargetMode="External"/><Relationship Id="rId10" Type="http://schemas.openxmlformats.org/officeDocument/2006/relationships/hyperlink" Target="https://login.consultant.ru/link/?req=doc&amp;base=RLAW127&amp;n=102635&amp;dst=100060" TargetMode="External"/><Relationship Id="rId11" Type="http://schemas.openxmlformats.org/officeDocument/2006/relationships/hyperlink" Target="https://login.consultant.ru/link/?req=doc&amp;base=RLAW127&amp;n=102635&amp;dst=100060" TargetMode="External"/><Relationship Id="rId12" Type="http://schemas.openxmlformats.org/officeDocument/2006/relationships/hyperlink" Target="https://login.consultant.ru/link/?req=doc&amp;base=RLAW127&amp;n=102635&amp;dst=100060" TargetMode="External"/><Relationship Id="rId13" Type="http://schemas.openxmlformats.org/officeDocument/2006/relationships/hyperlink" Target="https://login.consultant.ru/link/?req=doc&amp;base=RLAW127&amp;n=102635&amp;dst=100060" TargetMode="External"/><Relationship Id="rId14" Type="http://schemas.openxmlformats.org/officeDocument/2006/relationships/hyperlink" Target="https://login.consultant.ru/link/?req=doc&amp;base=RLAW127&amp;n=102635&amp;dst=100060" TargetMode="External"/><Relationship Id="rId15" Type="http://schemas.openxmlformats.org/officeDocument/2006/relationships/hyperlink" Target="https://login.consultant.ru/link/?req=doc&amp;base=RLAW127&amp;n=102635&amp;dst=100060" TargetMode="External"/><Relationship Id="rId16" Type="http://schemas.openxmlformats.org/officeDocument/2006/relationships/hyperlink" Target="https://login.consultant.ru/link/?req=doc&amp;base=RLAW127&amp;n=102635&amp;dst=100060" TargetMode="External"/><Relationship Id="rId17" Type="http://schemas.openxmlformats.org/officeDocument/2006/relationships/hyperlink" Target="https://login.consultant.ru/link/?req=doc&amp;base=LAW&amp;n=482692&amp;dst=217" TargetMode="External"/><Relationship Id="rId18" Type="http://schemas.openxmlformats.org/officeDocument/2006/relationships/header" Target="header1.xml"/><Relationship Id="rId19" Type="http://schemas.openxmlformats.org/officeDocument/2006/relationships/header" Target="header2.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545</TotalTime>
  <Application>LibreOffice/7.2.1.2$Windows_X86_64 LibreOffice_project/87b77fad49947c1441b67c559c339af8f3517e22</Application>
  <AppVersion>15.0000</AppVersion>
  <Pages>29</Pages>
  <Words>6337</Words>
  <Characters>47197</Characters>
  <CharactersWithSpaces>53312</CharactersWithSpaces>
  <Paragraphs>309</Paragraphs>
  <Company>КонсультантПлюс Версия 4024.00.32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2025-04-09T14:32:00Z</dcterms:created>
  <dc:creator/>
  <dc:description/>
  <dc:language>ru-RU</dc:language>
  <cp:lastModifiedBy/>
  <cp:lastPrinted>2025-09-11T10:07:00Z</cp:lastPrinted>
  <dcterms:modified xsi:type="dcterms:W3CDTF">2025-10-02T15:23:22Z</dcterms:modified>
  <cp:revision>41</cp:revision>
  <dc:subject/>
  <dc:title>Постановление Правительства Новгородской области от 02.04.2024 N 153"О Порядке предоставления в 2024 году грантов в форме субсидий некоммерческим организациям, не являющимся казенными учреждениями, на реализацию проектов, направленных на укрепление гражданского единства и гармонизацию межнациональных отношений"</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