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99" w:rsidRPr="00050499" w:rsidRDefault="00050499" w:rsidP="006F018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Утверждены</w:t>
      </w:r>
    </w:p>
    <w:p w:rsidR="00050499" w:rsidRPr="00050499" w:rsidRDefault="00050499" w:rsidP="006F018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постановлением Коллегии</w:t>
      </w:r>
    </w:p>
    <w:p w:rsidR="00050499" w:rsidRPr="00050499" w:rsidRDefault="00050499" w:rsidP="006F018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Счетной палаты Российской Федерации</w:t>
      </w:r>
    </w:p>
    <w:p w:rsidR="00050499" w:rsidRPr="00050499" w:rsidRDefault="00050499" w:rsidP="006F018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 xml:space="preserve">от 29 марта 2022 г. </w:t>
      </w:r>
      <w:r w:rsidR="006F0189">
        <w:rPr>
          <w:rFonts w:ascii="Times New Roman" w:hAnsi="Times New Roman" w:cs="Times New Roman"/>
          <w:sz w:val="28"/>
          <w:szCs w:val="28"/>
        </w:rPr>
        <w:t>№</w:t>
      </w:r>
      <w:r w:rsidRPr="00050499">
        <w:rPr>
          <w:rFonts w:ascii="Times New Roman" w:hAnsi="Times New Roman" w:cs="Times New Roman"/>
          <w:sz w:val="28"/>
          <w:szCs w:val="28"/>
        </w:rPr>
        <w:t xml:space="preserve"> 2ПК</w:t>
      </w:r>
    </w:p>
    <w:p w:rsidR="00050499" w:rsidRPr="00050499" w:rsidRDefault="00050499" w:rsidP="00050499">
      <w:pPr>
        <w:rPr>
          <w:rFonts w:ascii="Times New Roman" w:hAnsi="Times New Roman" w:cs="Times New Roman"/>
          <w:sz w:val="28"/>
          <w:szCs w:val="28"/>
        </w:rPr>
      </w:pPr>
    </w:p>
    <w:p w:rsidR="00050499" w:rsidRPr="00050499" w:rsidRDefault="00050499" w:rsidP="0005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9"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r w:rsidR="00495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499">
        <w:rPr>
          <w:rFonts w:ascii="Times New Roman" w:hAnsi="Times New Roman" w:cs="Times New Roman"/>
          <w:b/>
          <w:sz w:val="28"/>
          <w:szCs w:val="28"/>
        </w:rPr>
        <w:t>К СТАНДАРТАМ ВНЕШНЕГО ГОСУДАРСТВЕННОГО</w:t>
      </w:r>
      <w:r w:rsidR="00495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499">
        <w:rPr>
          <w:rFonts w:ascii="Times New Roman" w:hAnsi="Times New Roman" w:cs="Times New Roman"/>
          <w:b/>
          <w:sz w:val="28"/>
          <w:szCs w:val="28"/>
        </w:rPr>
        <w:t>И МУНИЦИПАЛЬНОГО АУДИТА (КОНТРОЛЯ) ДЛЯ ПРОВЕДЕНИЯ</w:t>
      </w:r>
      <w:r w:rsidR="0049546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50499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499">
        <w:rPr>
          <w:rFonts w:ascii="Times New Roman" w:hAnsi="Times New Roman" w:cs="Times New Roman"/>
          <w:b/>
          <w:sz w:val="28"/>
          <w:szCs w:val="28"/>
        </w:rPr>
        <w:t>КОНТРОЛЬНО-СЧЕТНЫМИ ОРГАНАМИ СУБЪЕКТОВ РОССИЙСКОЙФЕДЕРАЦИИ И МУНИЦИПАЛЬНЫХ ОБРАЗОВАНИЙ</w:t>
      </w:r>
    </w:p>
    <w:p w:rsidR="00050499" w:rsidRPr="00050499" w:rsidRDefault="00050499" w:rsidP="00050499">
      <w:pPr>
        <w:rPr>
          <w:rFonts w:ascii="Times New Roman" w:hAnsi="Times New Roman" w:cs="Times New Roman"/>
          <w:sz w:val="28"/>
          <w:szCs w:val="28"/>
        </w:rPr>
      </w:pPr>
    </w:p>
    <w:p w:rsidR="00050499" w:rsidRPr="00050499" w:rsidRDefault="00050499" w:rsidP="00050499">
      <w:pPr>
        <w:rPr>
          <w:rFonts w:ascii="Times New Roman" w:hAnsi="Times New Roman" w:cs="Times New Roman"/>
          <w:b/>
          <w:sz w:val="28"/>
          <w:szCs w:val="28"/>
        </w:rPr>
      </w:pPr>
      <w:r w:rsidRPr="0005049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 xml:space="preserve">1.1. 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(далее - Общие требования) разработаны в соответствии с положениями Федерального закона от 7 февраля 2011 г. </w:t>
      </w:r>
      <w:r w:rsidR="006F0189">
        <w:rPr>
          <w:rFonts w:ascii="Times New Roman" w:hAnsi="Times New Roman" w:cs="Times New Roman"/>
          <w:sz w:val="28"/>
          <w:szCs w:val="28"/>
        </w:rPr>
        <w:t>№</w:t>
      </w:r>
      <w:r w:rsidRPr="00050499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Бюджетного кодекса Российской Федерации и Федерального закона от 5 апреля 2013 г. </w:t>
      </w:r>
      <w:r w:rsidR="006F0189">
        <w:rPr>
          <w:rFonts w:ascii="Times New Roman" w:hAnsi="Times New Roman" w:cs="Times New Roman"/>
          <w:sz w:val="28"/>
          <w:szCs w:val="28"/>
        </w:rPr>
        <w:t>№</w:t>
      </w:r>
      <w:r w:rsidR="006F0189" w:rsidRPr="00050499">
        <w:rPr>
          <w:rFonts w:ascii="Times New Roman" w:hAnsi="Times New Roman" w:cs="Times New Roman"/>
          <w:sz w:val="28"/>
          <w:szCs w:val="28"/>
        </w:rPr>
        <w:t xml:space="preserve"> </w:t>
      </w:r>
      <w:r w:rsidRPr="00050499">
        <w:rPr>
          <w:rFonts w:ascii="Times New Roman" w:hAnsi="Times New Roman" w:cs="Times New Roman"/>
          <w:sz w:val="28"/>
          <w:szCs w:val="28"/>
        </w:rPr>
        <w:t xml:space="preserve"> 41-ФЗ "О Счетной палате Российской Федерации".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1.2. Общие требования определяют единые для контрольно-счетных органов субъектов Российской Федерации и муниципальных образований (далее - контрольно-счетные органы) требования к структуре, содержанию, порядку разработки и утверждения стандартов внешнего государственного и муниципального аудита (контроля) для проведения контрольных и экспертно-аналитических мероприятий (далее - Стандарт).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1.3. Стандарты - это внутренние нормативные документы контрольно-счетных органов, определяющие требования, правила и процедуры осуществления деятельности контрольно-счетных органов по проведению контрольных и экспертно-аналитических мероприятий.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99" w:rsidRPr="006F0189" w:rsidRDefault="00050499" w:rsidP="00050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189">
        <w:rPr>
          <w:rFonts w:ascii="Times New Roman" w:hAnsi="Times New Roman" w:cs="Times New Roman"/>
          <w:b/>
          <w:sz w:val="28"/>
          <w:szCs w:val="28"/>
        </w:rPr>
        <w:t>2. Требования к структуре и содержанию Стандарта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 xml:space="preserve">2.1. Структура Стандарта должна соответствовать требованиям, приведенным в приложении </w:t>
      </w:r>
      <w:r w:rsidR="006F0189">
        <w:rPr>
          <w:rFonts w:ascii="Times New Roman" w:hAnsi="Times New Roman" w:cs="Times New Roman"/>
          <w:sz w:val="28"/>
          <w:szCs w:val="28"/>
        </w:rPr>
        <w:t>№</w:t>
      </w:r>
      <w:r w:rsidRPr="00050499">
        <w:rPr>
          <w:rFonts w:ascii="Times New Roman" w:hAnsi="Times New Roman" w:cs="Times New Roman"/>
          <w:sz w:val="28"/>
          <w:szCs w:val="28"/>
        </w:rPr>
        <w:t xml:space="preserve"> 1 к Общим требованиям.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2.2. Стандарт, устанавливающий общие требования, правила и процедуры проведения контрольного мероприятия, должен определять: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последовательность процедур при проведении контрольного мероприятия;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требования к формулированию предмета, целей и вопросов контрольного мероприятия;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процедуры организации контрольного мероприятия, требования к служебным контактам сотрудников контрольно-счетного органа с должностными лицами объектов контрольного мероприятия и между собой, формированию группы инспекторов, привлечению экспертов;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последовательность и содержание действий участников контрольного мероприятия, в том числе при выявлении нарушений и недостатков в деятельности объектов контрольного мероприятия, обнаружении достаточных данных, указывающих на наличие события административного правонарушения, создании препятствий для проведения контрольного мероприятия, иных обстоятельствах;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требования к описанию результатов контрольного мероприятия, в том числе к классификации нарушений с учетом Классификатора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Федерации, формируемым доказательствам, выводам и предложениям по результатам контрольного мероприятия;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 xml:space="preserve">правила и порядок оформления актов, представлений, предписаний, уведомлений о применении бюджетных мер принуждения, составления протоколов об административных правонарушениях; порядок передачи материалов контрольных мероприятий в правоохранительные органы в случае выявления данных, указывающих на признаки составов преступлений или коррупционных правонарушений; порядок подготовки отчета о результатах контрольного мероприятия; требования к рабочей документации, </w:t>
      </w:r>
      <w:r w:rsidRPr="00050499">
        <w:rPr>
          <w:rFonts w:ascii="Times New Roman" w:hAnsi="Times New Roman" w:cs="Times New Roman"/>
          <w:sz w:val="28"/>
          <w:szCs w:val="28"/>
        </w:rPr>
        <w:lastRenderedPageBreak/>
        <w:t>а также формы документов, подготавливаемых в ходе и по результатам контрольного мероприятия;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правила контроля за реализацией документов, подготовленных по результатам контрольного мероприятия, в том числе за выполнением представлений и предписаний, рассмотрением уведомлений о применении бюджетных мер принуждения и исполнением решений об их применении, рассмотрением обращений в правоохранительные органы, рассмотрением дел об административных правонарушениях, возбужденных должностными лицами контрольно-счетного органа; порядок формирования</w:t>
      </w:r>
      <w:r w:rsidR="006F018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050499">
        <w:rPr>
          <w:rFonts w:ascii="Times New Roman" w:hAnsi="Times New Roman" w:cs="Times New Roman"/>
          <w:sz w:val="28"/>
          <w:szCs w:val="28"/>
        </w:rPr>
        <w:t>, мониторинга и контроля за реализацией предложений по результатам контрольного мероприятия, а также снятия с контроля документов, подготовленных по результатам контрольного мероприятия;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процедуры управления качеством контрольного мероприятия;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иные положения по проведению контрольного мероприятия (при необходимости).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2.3. Стандарт, устанавливающий общие требования, правила и процедуры проведения экспертно-аналитического мероприятия, должен определять: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последовательность процедур при проведении экспертно-аналитического мероприятия;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требования к формулированию предмета, целей и вопросов экспертно-аналитического мероприятия;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процедуры организации экспертно-аналитического мероприятия, требования к формированию группы инспекторов, привлечению экспертов;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требования к описанию результатов, формируемым доказательствам, выводам и предложениям по результатам экспертно-аналитического мероприятия;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порядок подготовки отчета (заключения) о результатах экспертно-аналитического мероприятия; требования к рабочей документации, а также формы документов, подготавливаемых в ходе и по результатам экспертно-аналитического мероприятия;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lastRenderedPageBreak/>
        <w:t xml:space="preserve">правила контроля за реализацией документов, подготовленных по результатам экспертно-аналитического мероприятия, в том числе за рассмотрением обращений в правоохранительные органы; порядок формирования </w:t>
      </w:r>
      <w:r w:rsidR="00630502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050499">
        <w:rPr>
          <w:rFonts w:ascii="Times New Roman" w:hAnsi="Times New Roman" w:cs="Times New Roman"/>
          <w:sz w:val="28"/>
          <w:szCs w:val="28"/>
        </w:rPr>
        <w:t>, мониторинга и контроля за реализацией предложений по результатам экспертно-аналитического мероприятия, а также снятия с контроля документов, подготовленных по результатам экспертно-аналитического мероприятия;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процедуры управления качеством экспертно-аналитического мероприятия;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иные положения по проведению экспертно-аналитического мероприятия (при необходимости).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2.4. Общие правила контроля за реализацией документов, подготовленных по результатам контрольных и экспертно-аналитических мероприятий, и процедуры управления качеством контрольных и экспертно-аналитических мероприятий могут быть определены отдельными стандартами.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2.5. При необходимости контрольно-счетный орган может разрабатывать иные стандарты, определяющие общие правила и процедуры осуществления отдельных полномочий.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 xml:space="preserve">Примерная структура системы стандартов контрольно-счетного органа приведена в приложении </w:t>
      </w:r>
      <w:r w:rsidR="00630502">
        <w:rPr>
          <w:rFonts w:ascii="Times New Roman" w:hAnsi="Times New Roman" w:cs="Times New Roman"/>
          <w:sz w:val="28"/>
          <w:szCs w:val="28"/>
        </w:rPr>
        <w:t>№</w:t>
      </w:r>
      <w:r w:rsidRPr="00050499">
        <w:rPr>
          <w:rFonts w:ascii="Times New Roman" w:hAnsi="Times New Roman" w:cs="Times New Roman"/>
          <w:sz w:val="28"/>
          <w:szCs w:val="28"/>
        </w:rPr>
        <w:t xml:space="preserve"> 2 к Общим требованиям.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99" w:rsidRPr="00630502" w:rsidRDefault="00050499" w:rsidP="00050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502">
        <w:rPr>
          <w:rFonts w:ascii="Times New Roman" w:hAnsi="Times New Roman" w:cs="Times New Roman"/>
          <w:b/>
          <w:sz w:val="28"/>
          <w:szCs w:val="28"/>
        </w:rPr>
        <w:t>3. Требования к порядку разработки и утверждения Стандарта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3.1. Стандарт разрабатывается с учетом следующих основных принципов: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целесообразность - соответствие поставленным целям разработки Стандарта;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четкость и ясность - обеспечение однозначности понимания положений, изложенных в Стандарте;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логическая стройность - обеспечение последовательности и целостности изложения положений Стандарта, исключение внутренних противоречий в нем;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lastRenderedPageBreak/>
        <w:t>полнота - достаточно полный охват регламентируемого Стандартом предмета;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согласованность - обеспечение взаимосвязи и непротиворечивости положений Стандарта с внутренними нормативными и методическими документами контрольно-счетного органа, исключение дублирования положений таких документов в Стандарте;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подконтрольность - наличие в Стандарте положений, обеспечивающих возможность соблюдения (выполнения) требований, правил и процедур, содержащихся в Стандарте;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единство терминологии - обеспечение одинаковой трактовки терминов, применяемых в Стандарте, а также в иных внутренних нормативных и методических документах контрольно-счетного органа.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3.2. Разработчик Стандарта осуществляет сбор необходимой информации, ее изучение и обобщение, подготовку и согласование проекта Стандарта с заинтересованными должностными лицами и структурными подразделениями (сотрудниками) контрольно-счетного органа.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При необходимости к разработке проекта Стандарта могут привлекаться эксперты.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3.3. Стандарт утверждается коллегиальным органом (коллегией) либо председателем контрольно-счетного органа в соответствии с их полномочиями.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3.4. По решению коллегиального органа (коллегии) или председателя контрольно-счетного органа в соответствии с их полномочиями может проводиться апробация Стандарта, заключающаяся в проверке практической реализуемости его положений, выявлении недостатков и проблем, возникающих в процессе применения Стандарта.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3.5. Стандарт вступает в силу с даты его утверждения либо с даты, указанной в решении об утверждении Стандарта.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Срок действия Стандарта не ограничивается, если иное не предусмотрено решением об утверждении Стандарта.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99" w:rsidRPr="00630502" w:rsidRDefault="00050499" w:rsidP="00050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502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4.1. Контрольно-счетный орган обеспечивает актуализацию Стандарта путем подготовки и внесения в него необходимых изменений.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4.2. При необходимости одновременно с актуализацией Стандарта вносятся изменения во взаимосвязанные с ним документы или принимается решение о признании соответствующих документов утратившими силу и (или) о разработке новых документов.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4.3. Стандарт подлежит признанию утратившим силу в случаях: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несоответствия Стандарта вновь принятым законодательным актам Российской Федерации и (или) субъекта Российской Федерации, при этом объем изменений, подлежащих внесению в связи с этим в Стандарт, затрагивает значительную часть Стандарта и (или) существенно изменяет его структуру;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утверждения нового Стандарта взамен действующего;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включения значительной части или всех положений Стандарта в другой утвержденный Стандарт;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в иных случаях в соответствии с решением контрольно-счетного органа.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4.4. Актуализация Стандартов, а также признание их утратившими силу производится аналогично порядку, установленному для разработки и (или) утверждения Стандартов.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502" w:rsidRDefault="0063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F0189">
        <w:rPr>
          <w:rFonts w:ascii="Times New Roman" w:hAnsi="Times New Roman" w:cs="Times New Roman"/>
          <w:sz w:val="28"/>
          <w:szCs w:val="28"/>
        </w:rPr>
        <w:t>№</w:t>
      </w:r>
      <w:r w:rsidRPr="0005049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к общим требованиям к стандартам внешнего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государственного и муниципального аудита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(контроля) для проведения контрольных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и экспертно-аналитических мероприятий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контрольно-счетными органами субъектов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Российской Федерации и муниципальных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образований, утвержденным постановлением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Коллегии Счетной палаты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 xml:space="preserve">от 29 марта 2022 г. </w:t>
      </w:r>
      <w:r w:rsidR="006F0189">
        <w:rPr>
          <w:rFonts w:ascii="Times New Roman" w:hAnsi="Times New Roman" w:cs="Times New Roman"/>
          <w:sz w:val="28"/>
          <w:szCs w:val="28"/>
        </w:rPr>
        <w:t>№</w:t>
      </w:r>
      <w:r w:rsidRPr="00050499">
        <w:rPr>
          <w:rFonts w:ascii="Times New Roman" w:hAnsi="Times New Roman" w:cs="Times New Roman"/>
          <w:sz w:val="28"/>
          <w:szCs w:val="28"/>
        </w:rPr>
        <w:t xml:space="preserve"> 2ПК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0189" w:rsidRDefault="00050499" w:rsidP="0005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050499" w:rsidRPr="00050499" w:rsidRDefault="00050499" w:rsidP="0005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9">
        <w:rPr>
          <w:rFonts w:ascii="Times New Roman" w:hAnsi="Times New Roman" w:cs="Times New Roman"/>
          <w:b/>
          <w:sz w:val="28"/>
          <w:szCs w:val="28"/>
        </w:rPr>
        <w:t>К СТРУКТУРЕ СТАНДАРТА ВНЕШНЕГО ГОСУДАРСТВЕННОГО</w:t>
      </w:r>
      <w:r w:rsidR="006F0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499">
        <w:rPr>
          <w:rFonts w:ascii="Times New Roman" w:hAnsi="Times New Roman" w:cs="Times New Roman"/>
          <w:b/>
          <w:sz w:val="28"/>
          <w:szCs w:val="28"/>
        </w:rPr>
        <w:t>И МУНИЦИПАЛЬНОГО АУДИТА (КОНТРОЛЯ) ДЛЯ ПРОВЕДЕНИЯ</w:t>
      </w:r>
      <w:r w:rsidR="006F0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499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  <w:r w:rsidR="006F0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499">
        <w:rPr>
          <w:rFonts w:ascii="Times New Roman" w:hAnsi="Times New Roman" w:cs="Times New Roman"/>
          <w:b/>
          <w:sz w:val="28"/>
          <w:szCs w:val="28"/>
        </w:rPr>
        <w:t>КОНТРОЛЬНО-СЧЕТНЫМИ ОРГАНАМИ СУБЪЕКТОВ РОССИЙСКОЙ</w:t>
      </w:r>
      <w:r w:rsidR="006F0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499">
        <w:rPr>
          <w:rFonts w:ascii="Times New Roman" w:hAnsi="Times New Roman" w:cs="Times New Roman"/>
          <w:b/>
          <w:sz w:val="28"/>
          <w:szCs w:val="28"/>
        </w:rPr>
        <w:t>ФЕДЕРАЦИИ И МУНИЦИПАЛЬНЫХ ОБРАЗОВАНИЙ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Стандарт должен иметь следующую структуру: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а) титульный лист с указанием наименования контрольно-счетного органа, наименования Стандарта, его кода (при наличии), даты начала действия Стандарта, срока действия Стандарта (при наличии), сведений об утверждении Стандарта;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б) содержание (при наличии нескольких разделов);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в) общие положения: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правовые основания разработки Стандарта - перечень правовых актов, являющихся основанием для разработки Стандарта;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 xml:space="preserve">взаимосвязь с другими Стандартами и методическими документами - ссылки на другие Стандарты и методические документы контрольно-счетного органа </w:t>
      </w:r>
      <w:r w:rsidRPr="00050499">
        <w:rPr>
          <w:rFonts w:ascii="Times New Roman" w:hAnsi="Times New Roman" w:cs="Times New Roman"/>
          <w:sz w:val="28"/>
          <w:szCs w:val="28"/>
        </w:rPr>
        <w:lastRenderedPageBreak/>
        <w:t>или на их отдельные положения, с учетом которых должен применяться данный Стандарт (при необходимости);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взаимосвязь с нормативной базой (при необходимости) - перечень нормативных правовых актов, которыми сотрудник контрольно-счетного органа должен руководствоваться при выполнении требований Стандарта;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назначение Стандарта - описание целей и задач Стандарта, решение которых обеспечивает его применение;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описание сферы применения Стандарта - общая характеристика деятельности контрольно-счетного органа, которую регулирует Стандарт, указание (при необходимости) категорий работников контрольно-счетного органа, которые должны руководствоваться Стандартом;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определение основных терминов (при необходимости) - перечень понятий, используемых в Стандарте, с их определениями либо указание на другие документы, устанавливающие определения используемых в Стандарте терминов;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г) описание требований, правил и процедур осуществления деятельности контрольно-счетного органа, регулируемой Стандартом: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содержание и специфика соответствующей деятельности, требования к ее результатам;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подходы к осуществлению соответствующей деятельности (при необходимости);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последовательность и процедуры осуществления соответствующей деятельности;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состав и содержание формируемых документов;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иные положения по осуществлению соответствующей деятельности (при необходимости);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д) приложения (при необходимости).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189" w:rsidRDefault="006F0189" w:rsidP="000504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5049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049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к общим требованиям к стандартам внешнего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государственного и муниципального аудита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(контроля) для проведения контрольных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и экспертно-аналитических мероприятий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контрольно-счетными органами субъектов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Российской Федерации и муниципальных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образований, утвержденным постановлением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Коллегией Счетной палаты</w:t>
      </w:r>
    </w:p>
    <w:p w:rsidR="00050499" w:rsidRPr="00050499" w:rsidRDefault="00050499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50499" w:rsidRPr="00050499" w:rsidRDefault="00630502" w:rsidP="006F018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марта 2022 г. №</w:t>
      </w:r>
      <w:r w:rsidR="00050499" w:rsidRPr="00050499">
        <w:rPr>
          <w:rFonts w:ascii="Times New Roman" w:hAnsi="Times New Roman" w:cs="Times New Roman"/>
          <w:sz w:val="28"/>
          <w:szCs w:val="28"/>
        </w:rPr>
        <w:t xml:space="preserve"> 2ПК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99" w:rsidRPr="00050499" w:rsidRDefault="00050499" w:rsidP="0005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9">
        <w:rPr>
          <w:rFonts w:ascii="Times New Roman" w:hAnsi="Times New Roman" w:cs="Times New Roman"/>
          <w:b/>
          <w:sz w:val="28"/>
          <w:szCs w:val="28"/>
        </w:rPr>
        <w:t>ПРИМЕРНАЯ СТРУКТУРАСИСТЕМЫ СТАНДАРТОВ КОНТРОЛЬНО-СЧЕТНОГО ОРГАНА СУБЪЕКТАРОССИЙСКОЙ ФЕДЕРАЦИИ (МУНИЦИПАЛЬНОГО ОБРАЗОВАНИЯ)</w:t>
      </w:r>
    </w:p>
    <w:p w:rsidR="00050499" w:rsidRPr="00050499" w:rsidRDefault="00050499" w:rsidP="00050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1. Стандарты по формам осуществления внешнего государственного (муниципального) финансового контроля (утверждаются обязательно):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стандарт, устанавливающий общие требования, правила и процедуры проведения контрольного мероприятия;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стандарт, устанавливающий общие требования, правила и процедуры проведения экспертно-аналитического мероприятия.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2. Стандарты по отдельным процедурам: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стандарт по контролю за реализацией документов, подготовленных по результатам контрольных и экспертно-аналитических мероприятий;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стандарт по управлению качеством контрольных и экспертно-аналитических мероприятий.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3. Стандарты по отдельным полномочиям контрольно-счетного органа субъекта Российской Федерации (муниципального образования), предусмотренным: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7 февраля 2011 г. </w:t>
      </w:r>
      <w:r w:rsidR="00630502">
        <w:rPr>
          <w:rFonts w:ascii="Times New Roman" w:hAnsi="Times New Roman" w:cs="Times New Roman"/>
          <w:sz w:val="28"/>
          <w:szCs w:val="28"/>
        </w:rPr>
        <w:t>№</w:t>
      </w:r>
      <w:r w:rsidRPr="00050499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Жилищным кодексом Российской Федерации;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г. </w:t>
      </w:r>
      <w:r w:rsidR="00630502">
        <w:rPr>
          <w:rFonts w:ascii="Times New Roman" w:hAnsi="Times New Roman" w:cs="Times New Roman"/>
          <w:sz w:val="28"/>
          <w:szCs w:val="28"/>
        </w:rPr>
        <w:t>№</w:t>
      </w:r>
      <w:r w:rsidRPr="00050499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050499" w:rsidRPr="00050499" w:rsidRDefault="00050499" w:rsidP="00050499">
      <w:pPr>
        <w:jc w:val="both"/>
        <w:rPr>
          <w:rFonts w:ascii="Times New Roman" w:hAnsi="Times New Roman" w:cs="Times New Roman"/>
          <w:sz w:val="28"/>
          <w:szCs w:val="28"/>
        </w:rPr>
      </w:pPr>
      <w:r w:rsidRPr="0005049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субъектов Российской Федерации, муниципальными правовыми актами.</w:t>
      </w:r>
    </w:p>
    <w:sectPr w:rsidR="00050499" w:rsidRPr="00050499" w:rsidSect="006F01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89" w:rsidRDefault="006F0189" w:rsidP="006F0189">
      <w:pPr>
        <w:spacing w:after="0" w:line="240" w:lineRule="auto"/>
      </w:pPr>
      <w:r>
        <w:separator/>
      </w:r>
    </w:p>
  </w:endnote>
  <w:endnote w:type="continuationSeparator" w:id="0">
    <w:p w:rsidR="006F0189" w:rsidRDefault="006F0189" w:rsidP="006F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89" w:rsidRDefault="006F0189" w:rsidP="006F0189">
      <w:pPr>
        <w:spacing w:after="0" w:line="240" w:lineRule="auto"/>
      </w:pPr>
      <w:r>
        <w:separator/>
      </w:r>
    </w:p>
  </w:footnote>
  <w:footnote w:type="continuationSeparator" w:id="0">
    <w:p w:rsidR="006F0189" w:rsidRDefault="006F0189" w:rsidP="006F0189">
      <w:pPr>
        <w:spacing w:after="0" w:line="240" w:lineRule="auto"/>
      </w:pPr>
      <w:r>
        <w:continuationSeparator/>
      </w:r>
    </w:p>
  </w:footnote>
  <w:footnote w:id="1">
    <w:p w:rsidR="006F0189" w:rsidRPr="00630502" w:rsidRDefault="006F0189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630502">
        <w:rPr>
          <w:rFonts w:ascii="Times New Roman" w:hAnsi="Times New Roman"/>
        </w:rPr>
        <w:t>При необходимости могут быть включены положения о проведении консультаций по реализации предложений контрольно-счетного органа по итогам контрольного мероприятия.</w:t>
      </w:r>
    </w:p>
  </w:footnote>
  <w:footnote w:id="2">
    <w:p w:rsidR="00630502" w:rsidRPr="00630502" w:rsidRDefault="00630502">
      <w:pPr>
        <w:pStyle w:val="aa"/>
        <w:rPr>
          <w:rFonts w:ascii="Times New Roman" w:hAnsi="Times New Roman"/>
        </w:rPr>
      </w:pPr>
      <w:r w:rsidRPr="00630502">
        <w:rPr>
          <w:rStyle w:val="ac"/>
          <w:rFonts w:ascii="Times New Roman" w:hAnsi="Times New Roman"/>
        </w:rPr>
        <w:footnoteRef/>
      </w:r>
      <w:r w:rsidRPr="00630502">
        <w:rPr>
          <w:rFonts w:ascii="Times New Roman" w:hAnsi="Times New Roman"/>
        </w:rPr>
        <w:t xml:space="preserve"> При необходимости могут быть включены положения о проведении консультаций по реализации предложений контрольно-счетного органа по итогам экспертно-аналитического мероприятия.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947724"/>
      <w:docPartObj>
        <w:docPartGallery w:val="Page Numbers (Top of Page)"/>
        <w:docPartUnique/>
      </w:docPartObj>
    </w:sdtPr>
    <w:sdtEndPr/>
    <w:sdtContent>
      <w:p w:rsidR="006F0189" w:rsidRDefault="006F01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65">
          <w:rPr>
            <w:noProof/>
          </w:rPr>
          <w:t>10</w:t>
        </w:r>
        <w:r>
          <w:fldChar w:fldCharType="end"/>
        </w:r>
      </w:p>
    </w:sdtContent>
  </w:sdt>
  <w:p w:rsidR="006F0189" w:rsidRDefault="006F0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99"/>
    <w:rsid w:val="00050499"/>
    <w:rsid w:val="00495465"/>
    <w:rsid w:val="00630502"/>
    <w:rsid w:val="006F0189"/>
    <w:rsid w:val="006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189"/>
  </w:style>
  <w:style w:type="paragraph" w:styleId="a5">
    <w:name w:val="footer"/>
    <w:basedOn w:val="a"/>
    <w:link w:val="a6"/>
    <w:uiPriority w:val="99"/>
    <w:unhideWhenUsed/>
    <w:rsid w:val="006F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189"/>
  </w:style>
  <w:style w:type="paragraph" w:styleId="a7">
    <w:name w:val="endnote text"/>
    <w:basedOn w:val="a"/>
    <w:link w:val="a8"/>
    <w:uiPriority w:val="99"/>
    <w:semiHidden/>
    <w:unhideWhenUsed/>
    <w:rsid w:val="006F018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F018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F018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F01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018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F0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189"/>
  </w:style>
  <w:style w:type="paragraph" w:styleId="a5">
    <w:name w:val="footer"/>
    <w:basedOn w:val="a"/>
    <w:link w:val="a6"/>
    <w:uiPriority w:val="99"/>
    <w:unhideWhenUsed/>
    <w:rsid w:val="006F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189"/>
  </w:style>
  <w:style w:type="paragraph" w:styleId="a7">
    <w:name w:val="endnote text"/>
    <w:basedOn w:val="a"/>
    <w:link w:val="a8"/>
    <w:uiPriority w:val="99"/>
    <w:semiHidden/>
    <w:unhideWhenUsed/>
    <w:rsid w:val="006F018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F018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F018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F01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018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F0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20F8-132E-4214-9649-67286E98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2</cp:revision>
  <dcterms:created xsi:type="dcterms:W3CDTF">2023-02-22T06:59:00Z</dcterms:created>
  <dcterms:modified xsi:type="dcterms:W3CDTF">2023-02-22T11:17:00Z</dcterms:modified>
</cp:coreProperties>
</file>